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楷体" w:hAnsi="楷体" w:eastAsia="楷体" w:cs="楷体"/>
          <w:bCs/>
          <w:color w:val="auto"/>
          <w:sz w:val="52"/>
          <w:szCs w:val="52"/>
        </w:rPr>
      </w:pPr>
      <w:r>
        <w:rPr>
          <w:rFonts w:hint="eastAsia" w:ascii="楷体" w:hAnsi="楷体" w:eastAsia="楷体" w:cs="楷体"/>
          <w:bCs/>
          <w:sz w:val="52"/>
          <w:szCs w:val="52"/>
        </w:rPr>
        <w:t>湘西经济开发区西区产业园道路网、</w:t>
      </w:r>
      <w:r>
        <w:rPr>
          <w:rFonts w:hint="eastAsia" w:ascii="楷体" w:hAnsi="楷体" w:eastAsia="楷体" w:cs="楷体"/>
          <w:bCs/>
          <w:color w:val="auto"/>
          <w:sz w:val="52"/>
          <w:szCs w:val="52"/>
        </w:rPr>
        <w:t>土地平整及综合管廊</w:t>
      </w:r>
    </w:p>
    <w:p>
      <w:pPr>
        <w:spacing w:line="360" w:lineRule="auto"/>
        <w:jc w:val="center"/>
        <w:rPr>
          <w:rFonts w:hint="eastAsia" w:ascii="楷体" w:hAnsi="楷体" w:eastAsia="楷体" w:cs="楷体"/>
          <w:bCs/>
          <w:color w:val="auto"/>
          <w:sz w:val="52"/>
          <w:szCs w:val="52"/>
        </w:rPr>
      </w:pPr>
      <w:r>
        <w:rPr>
          <w:rFonts w:hint="eastAsia" w:ascii="楷体" w:hAnsi="楷体" w:eastAsia="楷体" w:cs="楷体"/>
          <w:bCs/>
          <w:color w:val="auto"/>
          <w:sz w:val="52"/>
          <w:szCs w:val="52"/>
        </w:rPr>
        <w:t>建设PPP项目</w:t>
      </w:r>
    </w:p>
    <w:p>
      <w:pPr>
        <w:spacing w:line="360" w:lineRule="auto"/>
        <w:jc w:val="both"/>
        <w:rPr>
          <w:rFonts w:hint="eastAsia" w:ascii="楷体" w:hAnsi="楷体" w:eastAsia="楷体" w:cs="楷体"/>
          <w:bCs/>
          <w:color w:val="auto"/>
          <w:sz w:val="72"/>
          <w:szCs w:val="72"/>
        </w:rPr>
      </w:pPr>
    </w:p>
    <w:p>
      <w:pPr>
        <w:spacing w:line="360" w:lineRule="auto"/>
        <w:jc w:val="center"/>
        <w:rPr>
          <w:rFonts w:hint="eastAsia" w:ascii="楷体" w:hAnsi="楷体" w:eastAsia="楷体" w:cs="楷体"/>
          <w:bCs/>
          <w:color w:val="auto"/>
          <w:sz w:val="72"/>
          <w:szCs w:val="72"/>
        </w:rPr>
      </w:pPr>
      <w:r>
        <w:rPr>
          <w:rFonts w:hint="eastAsia" w:ascii="楷体" w:hAnsi="楷体" w:eastAsia="楷体" w:cs="楷体"/>
          <w:bCs/>
          <w:color w:val="auto"/>
          <w:sz w:val="72"/>
          <w:szCs w:val="72"/>
        </w:rPr>
        <w:t>政府与社会资本</w:t>
      </w:r>
    </w:p>
    <w:p>
      <w:pPr>
        <w:spacing w:line="360" w:lineRule="auto"/>
        <w:jc w:val="center"/>
        <w:rPr>
          <w:rFonts w:hint="eastAsia" w:ascii="楷体" w:hAnsi="楷体" w:eastAsia="楷体" w:cs="楷体"/>
          <w:bCs/>
          <w:color w:val="auto"/>
          <w:sz w:val="52"/>
          <w:szCs w:val="52"/>
        </w:rPr>
      </w:pPr>
      <w:r>
        <w:rPr>
          <w:rFonts w:hint="eastAsia" w:ascii="楷体" w:hAnsi="楷体" w:eastAsia="楷体" w:cs="楷体"/>
          <w:bCs/>
          <w:color w:val="auto"/>
          <w:sz w:val="72"/>
          <w:szCs w:val="72"/>
        </w:rPr>
        <w:t>合作协议</w:t>
      </w:r>
    </w:p>
    <w:p>
      <w:pPr>
        <w:spacing w:line="360" w:lineRule="auto"/>
        <w:jc w:val="both"/>
        <w:rPr>
          <w:rFonts w:hint="eastAsia" w:ascii="楷体" w:hAnsi="楷体" w:eastAsia="楷体" w:cs="楷体"/>
          <w:bCs/>
          <w:color w:val="auto"/>
          <w:sz w:val="32"/>
          <w:szCs w:val="32"/>
        </w:rPr>
      </w:pPr>
    </w:p>
    <w:p>
      <w:pPr>
        <w:spacing w:line="360" w:lineRule="auto"/>
        <w:jc w:val="both"/>
        <w:rPr>
          <w:rFonts w:hint="eastAsia" w:ascii="楷体" w:hAnsi="楷体" w:eastAsia="楷体" w:cs="楷体"/>
          <w:bCs/>
          <w:color w:val="auto"/>
          <w:sz w:val="32"/>
          <w:szCs w:val="32"/>
        </w:rPr>
      </w:pPr>
    </w:p>
    <w:p>
      <w:pPr>
        <w:pStyle w:val="12"/>
        <w:ind w:left="0" w:leftChars="0" w:firstLine="0" w:firstLineChars="0"/>
        <w:rPr>
          <w:rFonts w:hint="eastAsia" w:ascii="楷体" w:hAnsi="楷体" w:eastAsia="楷体" w:cs="楷体"/>
          <w:bCs/>
          <w:color w:val="auto"/>
          <w:sz w:val="32"/>
          <w:szCs w:val="32"/>
        </w:rPr>
      </w:pPr>
    </w:p>
    <w:p>
      <w:pPr>
        <w:spacing w:line="360" w:lineRule="auto"/>
        <w:ind w:firstLine="960" w:firstLineChars="300"/>
        <w:jc w:val="both"/>
        <w:rPr>
          <w:rFonts w:hint="eastAsia" w:ascii="楷体" w:hAnsi="楷体" w:eastAsia="楷体" w:cs="楷体"/>
          <w:bCs/>
          <w:color w:val="auto"/>
          <w:sz w:val="32"/>
          <w:szCs w:val="32"/>
        </w:rPr>
      </w:pPr>
      <w:r>
        <w:rPr>
          <w:rFonts w:hint="eastAsia" w:ascii="楷体" w:hAnsi="楷体" w:eastAsia="楷体" w:cs="楷体"/>
          <w:bCs/>
          <w:color w:val="auto"/>
          <w:sz w:val="32"/>
          <w:szCs w:val="32"/>
        </w:rPr>
        <w:t>甲方：湖南湘西经济开发区管理委员会</w:t>
      </w:r>
    </w:p>
    <w:p>
      <w:pPr>
        <w:spacing w:line="360" w:lineRule="auto"/>
        <w:ind w:firstLine="960" w:firstLineChars="300"/>
        <w:jc w:val="both"/>
        <w:rPr>
          <w:rFonts w:hint="eastAsia" w:ascii="楷体" w:hAnsi="楷体" w:eastAsia="楷体" w:cs="楷体"/>
          <w:bCs/>
          <w:color w:val="auto"/>
          <w:sz w:val="32"/>
          <w:szCs w:val="32"/>
        </w:rPr>
      </w:pPr>
      <w:r>
        <w:rPr>
          <w:rFonts w:hint="eastAsia" w:ascii="楷体" w:hAnsi="楷体" w:eastAsia="楷体" w:cs="楷体"/>
          <w:bCs/>
          <w:color w:val="auto"/>
          <w:sz w:val="32"/>
          <w:szCs w:val="32"/>
        </w:rPr>
        <w:t>乙方：湘西自治州吉凤投资开发有限责任公司</w:t>
      </w:r>
    </w:p>
    <w:p>
      <w:pPr>
        <w:spacing w:line="360" w:lineRule="auto"/>
        <w:ind w:firstLine="960" w:firstLineChars="300"/>
        <w:jc w:val="both"/>
        <w:rPr>
          <w:rFonts w:hint="eastAsia" w:ascii="楷体" w:hAnsi="楷体" w:eastAsia="楷体" w:cs="楷体"/>
          <w:bCs/>
          <w:color w:val="auto"/>
          <w:sz w:val="32"/>
          <w:szCs w:val="32"/>
        </w:rPr>
      </w:pPr>
      <w:r>
        <w:rPr>
          <w:rFonts w:hint="eastAsia" w:ascii="楷体" w:hAnsi="楷体" w:eastAsia="楷体" w:cs="楷体"/>
          <w:bCs/>
          <w:color w:val="auto"/>
          <w:sz w:val="32"/>
          <w:szCs w:val="32"/>
        </w:rPr>
        <w:t>丙方：（中标的社会资本）</w:t>
      </w:r>
    </w:p>
    <w:p>
      <w:pPr>
        <w:spacing w:line="360" w:lineRule="auto"/>
        <w:jc w:val="both"/>
        <w:rPr>
          <w:rFonts w:hint="eastAsia" w:ascii="楷体" w:hAnsi="楷体" w:eastAsia="楷体" w:cs="楷体"/>
          <w:bCs/>
          <w:color w:val="auto"/>
          <w:sz w:val="44"/>
          <w:szCs w:val="44"/>
        </w:rPr>
      </w:pPr>
    </w:p>
    <w:p>
      <w:pPr>
        <w:spacing w:line="360" w:lineRule="auto"/>
        <w:jc w:val="both"/>
        <w:rPr>
          <w:rFonts w:hint="eastAsia" w:ascii="楷体" w:hAnsi="楷体" w:eastAsia="楷体" w:cs="楷体"/>
          <w:bCs/>
          <w:color w:val="auto"/>
          <w:sz w:val="44"/>
          <w:szCs w:val="44"/>
        </w:rPr>
      </w:pPr>
    </w:p>
    <w:p>
      <w:pPr>
        <w:pStyle w:val="12"/>
        <w:ind w:left="0" w:leftChars="0" w:firstLine="0" w:firstLineChars="0"/>
        <w:rPr>
          <w:rFonts w:hint="eastAsia" w:ascii="楷体" w:hAnsi="楷体" w:eastAsia="楷体" w:cs="楷体"/>
          <w:bCs/>
          <w:color w:val="auto"/>
          <w:sz w:val="44"/>
          <w:szCs w:val="44"/>
          <w:lang w:val="en-US" w:eastAsia="zh-CN"/>
        </w:rPr>
      </w:pPr>
      <w:r>
        <w:rPr>
          <w:rFonts w:hint="eastAsia" w:ascii="楷体" w:hAnsi="楷体" w:eastAsia="楷体" w:cs="楷体"/>
          <w:bCs/>
          <w:color w:val="auto"/>
          <w:sz w:val="44"/>
          <w:szCs w:val="44"/>
          <w:lang w:val="en-US" w:eastAsia="zh-CN"/>
        </w:rPr>
        <w:t xml:space="preserve"> </w:t>
      </w:r>
    </w:p>
    <w:p>
      <w:pPr>
        <w:spacing w:line="360" w:lineRule="auto"/>
        <w:ind w:firstLine="2640" w:firstLineChars="600"/>
        <w:jc w:val="both"/>
        <w:rPr>
          <w:rFonts w:hint="eastAsia" w:ascii="楷体" w:hAnsi="楷体" w:eastAsia="楷体" w:cs="楷体"/>
          <w:bCs/>
          <w:color w:val="auto"/>
          <w:sz w:val="44"/>
          <w:szCs w:val="44"/>
        </w:rPr>
      </w:pPr>
    </w:p>
    <w:p>
      <w:pPr>
        <w:spacing w:line="360" w:lineRule="auto"/>
        <w:ind w:firstLine="2640" w:firstLineChars="600"/>
        <w:jc w:val="both"/>
        <w:rPr>
          <w:rFonts w:hint="eastAsia" w:ascii="楷体" w:hAnsi="楷体" w:eastAsia="楷体" w:cs="楷体"/>
          <w:bCs/>
          <w:color w:val="auto"/>
          <w:sz w:val="44"/>
          <w:szCs w:val="44"/>
        </w:rPr>
      </w:pPr>
      <w:r>
        <w:rPr>
          <w:rFonts w:hint="eastAsia" w:ascii="楷体" w:hAnsi="楷体" w:eastAsia="楷体" w:cs="楷体"/>
          <w:bCs/>
          <w:color w:val="auto"/>
          <w:sz w:val="44"/>
          <w:szCs w:val="44"/>
        </w:rPr>
        <w:t>二〇一</w:t>
      </w:r>
      <w:r>
        <w:rPr>
          <w:rFonts w:hint="eastAsia" w:ascii="楷体" w:hAnsi="楷体" w:eastAsia="楷体" w:cs="楷体"/>
          <w:bCs/>
          <w:color w:val="auto"/>
          <w:sz w:val="44"/>
          <w:szCs w:val="44"/>
          <w:lang w:eastAsia="zh-CN"/>
        </w:rPr>
        <w:t>七</w:t>
      </w:r>
      <w:r>
        <w:rPr>
          <w:rFonts w:hint="eastAsia" w:ascii="楷体" w:hAnsi="楷体" w:eastAsia="楷体" w:cs="楷体"/>
          <w:bCs/>
          <w:color w:val="auto"/>
          <w:sz w:val="44"/>
          <w:szCs w:val="44"/>
        </w:rPr>
        <w:t>年</w:t>
      </w:r>
      <w:r>
        <w:rPr>
          <w:rFonts w:hint="eastAsia" w:ascii="楷体" w:hAnsi="楷体" w:eastAsia="楷体" w:cs="楷体"/>
          <w:bCs/>
          <w:color w:val="auto"/>
          <w:sz w:val="44"/>
          <w:szCs w:val="44"/>
          <w:lang w:eastAsia="zh-CN"/>
        </w:rPr>
        <w:t>十二</w:t>
      </w:r>
      <w:r>
        <w:rPr>
          <w:rFonts w:hint="eastAsia" w:ascii="楷体" w:hAnsi="楷体" w:eastAsia="楷体" w:cs="楷体"/>
          <w:bCs/>
          <w:color w:val="auto"/>
          <w:sz w:val="44"/>
          <w:szCs w:val="44"/>
        </w:rPr>
        <w:t>月</w:t>
      </w:r>
    </w:p>
    <w:p>
      <w:pPr>
        <w:spacing w:line="0" w:lineRule="atLeast"/>
        <w:rPr>
          <w:rFonts w:ascii="仿宋" w:hAnsi="仿宋" w:eastAsia="仿宋"/>
          <w:b/>
          <w:color w:val="auto"/>
          <w:sz w:val="32"/>
        </w:rPr>
      </w:pPr>
    </w:p>
    <w:p>
      <w:pPr>
        <w:pStyle w:val="2"/>
        <w:rPr>
          <w:rFonts w:ascii="仿宋" w:hAnsi="仿宋" w:eastAsia="仿宋"/>
          <w:b/>
          <w:color w:val="auto"/>
          <w:sz w:val="32"/>
        </w:rPr>
      </w:pPr>
    </w:p>
    <w:p>
      <w:pPr>
        <w:pStyle w:val="2"/>
        <w:rPr>
          <w:rFonts w:ascii="仿宋" w:hAnsi="仿宋" w:eastAsia="仿宋"/>
          <w:b/>
          <w:color w:val="auto"/>
          <w:sz w:val="32"/>
        </w:rPr>
        <w:sectPr>
          <w:pgSz w:w="11906" w:h="16838"/>
          <w:pgMar w:top="1440" w:right="1800" w:bottom="1440" w:left="1800" w:header="851" w:footer="992" w:gutter="0"/>
          <w:pgNumType w:fmt="decimal" w:start="1"/>
          <w:cols w:space="425" w:num="1"/>
          <w:docGrid w:type="lines" w:linePitch="312" w:charSpace="0"/>
        </w:sectPr>
      </w:pPr>
    </w:p>
    <w:p>
      <w:pPr>
        <w:pStyle w:val="2"/>
        <w:rPr>
          <w:rFonts w:ascii="仿宋" w:hAnsi="仿宋" w:eastAsia="仿宋"/>
          <w:b/>
          <w:color w:val="auto"/>
          <w:sz w:val="30"/>
          <w:szCs w:val="30"/>
        </w:rPr>
      </w:pPr>
    </w:p>
    <w:sdt>
      <w:sdtPr>
        <w:rPr>
          <w:rFonts w:ascii="宋体" w:hAnsi="宋体" w:eastAsia="宋体"/>
          <w:b/>
          <w:bCs/>
          <w:color w:val="auto"/>
          <w:sz w:val="32"/>
          <w:szCs w:val="32"/>
        </w:rPr>
        <w:id w:val="147482114"/>
        <w:docPartObj>
          <w:docPartGallery w:val="Table of Contents"/>
          <w:docPartUnique/>
        </w:docPartObj>
      </w:sdtPr>
      <w:sdtEndPr>
        <w:rPr>
          <w:rFonts w:asciiTheme="minorHAnsi" w:hAnsiTheme="minorHAnsi" w:eastAsiaTheme="minorEastAsia" w:cstheme="minorBidi"/>
          <w:b/>
          <w:bCs/>
          <w:color w:val="auto"/>
          <w:sz w:val="20"/>
          <w:szCs w:val="20"/>
        </w:rPr>
      </w:sdtEndPr>
      <w:sdtContent>
        <w:p>
          <w:pPr>
            <w:jc w:val="center"/>
            <w:rPr>
              <w:b/>
              <w:bCs/>
              <w:color w:val="auto"/>
              <w:sz w:val="32"/>
              <w:szCs w:val="32"/>
            </w:rPr>
          </w:pPr>
          <w:r>
            <w:rPr>
              <w:rFonts w:ascii="宋体" w:hAnsi="宋体" w:eastAsia="宋体"/>
              <w:b/>
              <w:bCs/>
              <w:color w:val="auto"/>
              <w:sz w:val="32"/>
              <w:szCs w:val="32"/>
            </w:rPr>
            <w:t>目录</w:t>
          </w:r>
        </w:p>
        <w:p>
          <w:pPr>
            <w:pStyle w:val="13"/>
            <w:tabs>
              <w:tab w:val="right" w:leader="dot" w:pos="8306"/>
            </w:tabs>
            <w:rPr>
              <w:color w:val="auto"/>
              <w:sz w:val="30"/>
              <w:szCs w:val="30"/>
            </w:rPr>
          </w:pPr>
          <w:r>
            <w:rPr>
              <w:color w:val="auto"/>
              <w:sz w:val="30"/>
              <w:szCs w:val="30"/>
            </w:rPr>
            <w:fldChar w:fldCharType="begin"/>
          </w:r>
          <w:r>
            <w:rPr>
              <w:color w:val="auto"/>
              <w:sz w:val="30"/>
              <w:szCs w:val="30"/>
            </w:rPr>
            <w:instrText xml:space="preserve"> HYPERLINK \l _Toc13355 </w:instrText>
          </w:r>
          <w:r>
            <w:rPr>
              <w:color w:val="auto"/>
              <w:sz w:val="30"/>
              <w:szCs w:val="30"/>
            </w:rPr>
            <w:fldChar w:fldCharType="separate"/>
          </w:r>
          <w:sdt>
            <w:sdtPr>
              <w:rPr>
                <w:rFonts w:ascii="Times New Roman" w:hAnsi="Times New Roman" w:eastAsia="宋体" w:cs="Times New Roman"/>
                <w:color w:val="auto"/>
                <w:kern w:val="2"/>
                <w:sz w:val="30"/>
                <w:szCs w:val="30"/>
                <w:lang w:val="en-US" w:eastAsia="zh-CN" w:bidi="ar-SA"/>
              </w:rPr>
              <w:id w:val="147482114"/>
              <w:placeholder>
                <w:docPart w:val="{9cd00cd2-02ea-4f9a-82d3-d791ea5970a6}"/>
              </w:placeholder>
            </w:sdtPr>
            <w:sdtEndPr>
              <w:rPr>
                <w:rFonts w:ascii="Times New Roman" w:hAnsi="Times New Roman" w:eastAsia="宋体" w:cs="Times New Roman"/>
                <w:color w:val="auto"/>
                <w:kern w:val="2"/>
                <w:sz w:val="30"/>
                <w:szCs w:val="30"/>
                <w:lang w:val="en-US" w:eastAsia="zh-CN" w:bidi="ar-SA"/>
              </w:rPr>
            </w:sdtEndPr>
            <w:sdtContent>
              <w:r>
                <w:rPr>
                  <w:rFonts w:ascii="仿宋" w:hAnsi="仿宋" w:eastAsia="仿宋" w:cs="Times New Roman"/>
                  <w:color w:val="auto"/>
                  <w:sz w:val="30"/>
                  <w:szCs w:val="30"/>
                </w:rPr>
                <w:t>前 言</w:t>
              </w:r>
            </w:sdtContent>
          </w:sdt>
          <w:r>
            <w:rPr>
              <w:color w:val="auto"/>
              <w:sz w:val="30"/>
              <w:szCs w:val="30"/>
            </w:rPr>
            <w:tab/>
          </w:r>
          <w:r>
            <w:rPr>
              <w:color w:val="auto"/>
              <w:sz w:val="30"/>
              <w:szCs w:val="30"/>
            </w:rPr>
            <w:t>1</w:t>
          </w:r>
          <w:r>
            <w:rPr>
              <w:color w:val="auto"/>
              <w:sz w:val="30"/>
              <w:szCs w:val="30"/>
            </w:rPr>
            <w:fldChar w:fldCharType="end"/>
          </w:r>
        </w:p>
        <w:p>
          <w:pPr>
            <w:pStyle w:val="13"/>
            <w:tabs>
              <w:tab w:val="right" w:leader="dot" w:pos="8306"/>
            </w:tabs>
            <w:rPr>
              <w:color w:val="auto"/>
              <w:sz w:val="30"/>
              <w:szCs w:val="30"/>
            </w:rPr>
          </w:pPr>
          <w:r>
            <w:rPr>
              <w:color w:val="auto"/>
              <w:sz w:val="30"/>
              <w:szCs w:val="30"/>
            </w:rPr>
            <w:fldChar w:fldCharType="begin"/>
          </w:r>
          <w:r>
            <w:rPr>
              <w:color w:val="auto"/>
              <w:sz w:val="30"/>
              <w:szCs w:val="30"/>
            </w:rPr>
            <w:instrText xml:space="preserve"> HYPERLINK \l _Toc12160 </w:instrText>
          </w:r>
          <w:r>
            <w:rPr>
              <w:color w:val="auto"/>
              <w:sz w:val="30"/>
              <w:szCs w:val="30"/>
            </w:rPr>
            <w:fldChar w:fldCharType="separate"/>
          </w:r>
          <w:sdt>
            <w:sdtPr>
              <w:rPr>
                <w:rFonts w:ascii="Times New Roman" w:hAnsi="Times New Roman" w:eastAsia="宋体" w:cs="Times New Roman"/>
                <w:color w:val="auto"/>
                <w:kern w:val="2"/>
                <w:sz w:val="30"/>
                <w:szCs w:val="30"/>
                <w:lang w:val="en-US" w:eastAsia="zh-CN" w:bidi="ar-SA"/>
              </w:rPr>
              <w:id w:val="147482114"/>
              <w:placeholder>
                <w:docPart w:val="{20eee0dd-25c9-4b83-980d-b84776305372}"/>
              </w:placeholder>
            </w:sdtPr>
            <w:sdtEndPr>
              <w:rPr>
                <w:rFonts w:ascii="Times New Roman" w:hAnsi="Times New Roman" w:eastAsia="宋体" w:cs="Times New Roman"/>
                <w:color w:val="auto"/>
                <w:kern w:val="2"/>
                <w:sz w:val="30"/>
                <w:szCs w:val="30"/>
                <w:lang w:val="en-US" w:eastAsia="zh-CN" w:bidi="ar-SA"/>
              </w:rPr>
            </w:sdtEndPr>
            <w:sdtContent>
              <w:r>
                <w:rPr>
                  <w:rFonts w:hint="eastAsia" w:ascii="仿宋" w:hAnsi="仿宋" w:eastAsia="仿宋" w:cs="Times New Roman"/>
                  <w:color w:val="auto"/>
                  <w:sz w:val="30"/>
                  <w:szCs w:val="30"/>
                </w:rPr>
                <w:t xml:space="preserve">第 1 条 </w:t>
              </w:r>
              <w:r>
                <w:rPr>
                  <w:rFonts w:hint="eastAsia" w:ascii="仿宋_GB2312" w:hAnsi="Times New Roman" w:eastAsia="仿宋_GB2312" w:cs="Times New Roman"/>
                  <w:color w:val="auto"/>
                  <w:sz w:val="30"/>
                  <w:szCs w:val="30"/>
                </w:rPr>
                <w:t>项目建设内容和规模</w:t>
              </w:r>
            </w:sdtContent>
          </w:sdt>
          <w:r>
            <w:rPr>
              <w:color w:val="auto"/>
              <w:sz w:val="30"/>
              <w:szCs w:val="30"/>
            </w:rPr>
            <w:tab/>
          </w:r>
          <w:r>
            <w:rPr>
              <w:color w:val="auto"/>
              <w:sz w:val="30"/>
              <w:szCs w:val="30"/>
            </w:rPr>
            <w:t>2</w:t>
          </w:r>
          <w:r>
            <w:rPr>
              <w:color w:val="auto"/>
              <w:sz w:val="30"/>
              <w:szCs w:val="30"/>
            </w:rPr>
            <w:fldChar w:fldCharType="end"/>
          </w:r>
        </w:p>
        <w:p>
          <w:pPr>
            <w:pStyle w:val="13"/>
            <w:tabs>
              <w:tab w:val="right" w:leader="dot" w:pos="8306"/>
            </w:tabs>
            <w:rPr>
              <w:color w:val="auto"/>
              <w:sz w:val="30"/>
              <w:szCs w:val="30"/>
            </w:rPr>
          </w:pPr>
          <w:r>
            <w:rPr>
              <w:color w:val="auto"/>
              <w:sz w:val="30"/>
              <w:szCs w:val="30"/>
            </w:rPr>
            <w:fldChar w:fldCharType="begin"/>
          </w:r>
          <w:r>
            <w:rPr>
              <w:color w:val="auto"/>
              <w:sz w:val="30"/>
              <w:szCs w:val="30"/>
            </w:rPr>
            <w:instrText xml:space="preserve"> HYPERLINK \l _Toc21860 </w:instrText>
          </w:r>
          <w:r>
            <w:rPr>
              <w:color w:val="auto"/>
              <w:sz w:val="30"/>
              <w:szCs w:val="30"/>
            </w:rPr>
            <w:fldChar w:fldCharType="separate"/>
          </w:r>
          <w:sdt>
            <w:sdtPr>
              <w:rPr>
                <w:rFonts w:ascii="Times New Roman" w:hAnsi="Times New Roman" w:eastAsia="宋体" w:cs="Times New Roman"/>
                <w:color w:val="auto"/>
                <w:kern w:val="2"/>
                <w:sz w:val="30"/>
                <w:szCs w:val="30"/>
                <w:lang w:val="en-US" w:eastAsia="zh-CN" w:bidi="ar-SA"/>
              </w:rPr>
              <w:id w:val="147482114"/>
              <w:placeholder>
                <w:docPart w:val="{c2ea95fc-aa0c-4f9f-b210-b4e6685cebb5}"/>
              </w:placeholder>
            </w:sdtPr>
            <w:sdtEndPr>
              <w:rPr>
                <w:rFonts w:ascii="Times New Roman" w:hAnsi="Times New Roman" w:eastAsia="宋体" w:cs="Times New Roman"/>
                <w:color w:val="auto"/>
                <w:kern w:val="2"/>
                <w:sz w:val="30"/>
                <w:szCs w:val="30"/>
                <w:lang w:val="en-US" w:eastAsia="zh-CN" w:bidi="ar-SA"/>
              </w:rPr>
            </w:sdtEndPr>
            <w:sdtContent>
              <w:r>
                <w:rPr>
                  <w:rFonts w:hint="eastAsia" w:ascii="仿宋" w:hAnsi="仿宋" w:eastAsia="仿宋" w:cs="Times New Roman"/>
                  <w:color w:val="auto"/>
                  <w:sz w:val="30"/>
                  <w:szCs w:val="30"/>
                </w:rPr>
                <w:t xml:space="preserve">第 2 条 </w:t>
              </w:r>
              <w:r>
                <w:rPr>
                  <w:rFonts w:hint="eastAsia" w:ascii="仿宋_GB2312" w:hAnsi="Times New Roman" w:eastAsia="仿宋_GB2312" w:cs="Times New Roman"/>
                  <w:color w:val="auto"/>
                  <w:sz w:val="30"/>
                  <w:szCs w:val="30"/>
                </w:rPr>
                <w:t>项目合作范围</w:t>
              </w:r>
            </w:sdtContent>
          </w:sdt>
          <w:r>
            <w:rPr>
              <w:color w:val="auto"/>
              <w:sz w:val="30"/>
              <w:szCs w:val="30"/>
            </w:rPr>
            <w:tab/>
          </w:r>
          <w:r>
            <w:rPr>
              <w:color w:val="auto"/>
              <w:sz w:val="30"/>
              <w:szCs w:val="30"/>
            </w:rPr>
            <w:t>2</w:t>
          </w:r>
          <w:r>
            <w:rPr>
              <w:color w:val="auto"/>
              <w:sz w:val="30"/>
              <w:szCs w:val="30"/>
            </w:rPr>
            <w:fldChar w:fldCharType="end"/>
          </w:r>
        </w:p>
        <w:p>
          <w:pPr>
            <w:pStyle w:val="13"/>
            <w:tabs>
              <w:tab w:val="right" w:leader="dot" w:pos="8306"/>
            </w:tabs>
            <w:rPr>
              <w:color w:val="auto"/>
              <w:sz w:val="30"/>
              <w:szCs w:val="30"/>
            </w:rPr>
          </w:pPr>
          <w:r>
            <w:rPr>
              <w:color w:val="auto"/>
              <w:sz w:val="30"/>
              <w:szCs w:val="30"/>
            </w:rPr>
            <w:fldChar w:fldCharType="begin"/>
          </w:r>
          <w:r>
            <w:rPr>
              <w:color w:val="auto"/>
              <w:sz w:val="30"/>
              <w:szCs w:val="30"/>
            </w:rPr>
            <w:instrText xml:space="preserve"> HYPERLINK \l _Toc16794 </w:instrText>
          </w:r>
          <w:r>
            <w:rPr>
              <w:color w:val="auto"/>
              <w:sz w:val="30"/>
              <w:szCs w:val="30"/>
            </w:rPr>
            <w:fldChar w:fldCharType="separate"/>
          </w:r>
          <w:sdt>
            <w:sdtPr>
              <w:rPr>
                <w:rFonts w:ascii="Times New Roman" w:hAnsi="Times New Roman" w:eastAsia="宋体" w:cs="Times New Roman"/>
                <w:color w:val="auto"/>
                <w:kern w:val="2"/>
                <w:sz w:val="30"/>
                <w:szCs w:val="30"/>
                <w:lang w:val="en-US" w:eastAsia="zh-CN" w:bidi="ar-SA"/>
              </w:rPr>
              <w:id w:val="147482114"/>
              <w:placeholder>
                <w:docPart w:val="{8dc94327-b1cf-485b-9206-278b1230bf1f}"/>
              </w:placeholder>
            </w:sdtPr>
            <w:sdtEndPr>
              <w:rPr>
                <w:rFonts w:ascii="Times New Roman" w:hAnsi="Times New Roman" w:eastAsia="宋体" w:cs="Times New Roman"/>
                <w:color w:val="auto"/>
                <w:kern w:val="2"/>
                <w:sz w:val="30"/>
                <w:szCs w:val="30"/>
                <w:lang w:val="en-US" w:eastAsia="zh-CN" w:bidi="ar-SA"/>
              </w:rPr>
            </w:sdtEndPr>
            <w:sdtContent>
              <w:r>
                <w:rPr>
                  <w:rFonts w:hint="eastAsia" w:ascii="仿宋" w:hAnsi="仿宋" w:eastAsia="仿宋" w:cs="Times New Roman"/>
                  <w:color w:val="auto"/>
                  <w:sz w:val="30"/>
                  <w:szCs w:val="30"/>
                </w:rPr>
                <w:t xml:space="preserve">第 3 条 </w:t>
              </w:r>
              <w:r>
                <w:rPr>
                  <w:rFonts w:hint="eastAsia" w:ascii="仿宋_GB2312" w:hAnsi="Times New Roman" w:eastAsia="仿宋_GB2312" w:cs="Times New Roman"/>
                  <w:color w:val="auto"/>
                  <w:sz w:val="30"/>
                  <w:szCs w:val="30"/>
                </w:rPr>
                <w:t>项目中标结果</w:t>
              </w:r>
            </w:sdtContent>
          </w:sdt>
          <w:r>
            <w:rPr>
              <w:color w:val="auto"/>
              <w:sz w:val="30"/>
              <w:szCs w:val="30"/>
            </w:rPr>
            <w:tab/>
          </w:r>
          <w:r>
            <w:rPr>
              <w:color w:val="auto"/>
              <w:sz w:val="30"/>
              <w:szCs w:val="30"/>
            </w:rPr>
            <w:t>3</w:t>
          </w:r>
          <w:r>
            <w:rPr>
              <w:color w:val="auto"/>
              <w:sz w:val="30"/>
              <w:szCs w:val="30"/>
            </w:rPr>
            <w:fldChar w:fldCharType="end"/>
          </w:r>
        </w:p>
        <w:p>
          <w:pPr>
            <w:pStyle w:val="13"/>
            <w:tabs>
              <w:tab w:val="right" w:leader="dot" w:pos="8306"/>
            </w:tabs>
            <w:rPr>
              <w:color w:val="auto"/>
              <w:sz w:val="30"/>
              <w:szCs w:val="30"/>
            </w:rPr>
          </w:pPr>
          <w:r>
            <w:rPr>
              <w:color w:val="auto"/>
              <w:sz w:val="30"/>
              <w:szCs w:val="30"/>
            </w:rPr>
            <w:fldChar w:fldCharType="begin"/>
          </w:r>
          <w:r>
            <w:rPr>
              <w:color w:val="auto"/>
              <w:sz w:val="30"/>
              <w:szCs w:val="30"/>
            </w:rPr>
            <w:instrText xml:space="preserve"> HYPERLINK \l _Toc21445 </w:instrText>
          </w:r>
          <w:r>
            <w:rPr>
              <w:color w:val="auto"/>
              <w:sz w:val="30"/>
              <w:szCs w:val="30"/>
            </w:rPr>
            <w:fldChar w:fldCharType="separate"/>
          </w:r>
          <w:sdt>
            <w:sdtPr>
              <w:rPr>
                <w:rFonts w:ascii="Times New Roman" w:hAnsi="Times New Roman" w:eastAsia="宋体" w:cs="Times New Roman"/>
                <w:color w:val="auto"/>
                <w:kern w:val="2"/>
                <w:sz w:val="30"/>
                <w:szCs w:val="30"/>
                <w:lang w:val="en-US" w:eastAsia="zh-CN" w:bidi="ar-SA"/>
              </w:rPr>
              <w:id w:val="147482114"/>
              <w:placeholder>
                <w:docPart w:val="{eacdaded-ba8f-428c-99b5-10954606829f}"/>
              </w:placeholder>
            </w:sdtPr>
            <w:sdtEndPr>
              <w:rPr>
                <w:rFonts w:ascii="Times New Roman" w:hAnsi="Times New Roman" w:eastAsia="宋体" w:cs="Times New Roman"/>
                <w:color w:val="auto"/>
                <w:kern w:val="2"/>
                <w:sz w:val="30"/>
                <w:szCs w:val="30"/>
                <w:lang w:val="en-US" w:eastAsia="zh-CN" w:bidi="ar-SA"/>
              </w:rPr>
            </w:sdtEndPr>
            <w:sdtContent>
              <w:r>
                <w:rPr>
                  <w:rFonts w:hint="eastAsia" w:ascii="仿宋" w:hAnsi="仿宋" w:eastAsia="仿宋" w:cs="Times New Roman"/>
                  <w:color w:val="auto"/>
                  <w:sz w:val="30"/>
                  <w:szCs w:val="30"/>
                </w:rPr>
                <w:t xml:space="preserve">第 4 条 </w:t>
              </w:r>
              <w:r>
                <w:rPr>
                  <w:rFonts w:hint="eastAsia" w:ascii="仿宋_GB2312" w:hAnsi="Times New Roman" w:eastAsia="仿宋_GB2312" w:cs="Times New Roman"/>
                  <w:color w:val="auto"/>
                  <w:sz w:val="30"/>
                  <w:szCs w:val="30"/>
                </w:rPr>
                <w:t>项目公司</w:t>
              </w:r>
            </w:sdtContent>
          </w:sdt>
          <w:r>
            <w:rPr>
              <w:color w:val="auto"/>
              <w:sz w:val="30"/>
              <w:szCs w:val="30"/>
            </w:rPr>
            <w:tab/>
          </w:r>
          <w:r>
            <w:rPr>
              <w:color w:val="auto"/>
              <w:sz w:val="30"/>
              <w:szCs w:val="30"/>
            </w:rPr>
            <w:t>3</w:t>
          </w:r>
          <w:r>
            <w:rPr>
              <w:color w:val="auto"/>
              <w:sz w:val="30"/>
              <w:szCs w:val="30"/>
            </w:rPr>
            <w:fldChar w:fldCharType="end"/>
          </w:r>
        </w:p>
        <w:p>
          <w:pPr>
            <w:pStyle w:val="13"/>
            <w:tabs>
              <w:tab w:val="right" w:leader="dot" w:pos="8306"/>
            </w:tabs>
            <w:rPr>
              <w:color w:val="auto"/>
              <w:sz w:val="30"/>
              <w:szCs w:val="30"/>
            </w:rPr>
          </w:pPr>
          <w:r>
            <w:rPr>
              <w:color w:val="auto"/>
              <w:sz w:val="30"/>
              <w:szCs w:val="30"/>
            </w:rPr>
            <w:fldChar w:fldCharType="begin"/>
          </w:r>
          <w:r>
            <w:rPr>
              <w:color w:val="auto"/>
              <w:sz w:val="30"/>
              <w:szCs w:val="30"/>
            </w:rPr>
            <w:instrText xml:space="preserve"> HYPERLINK \l _Toc1935 </w:instrText>
          </w:r>
          <w:r>
            <w:rPr>
              <w:color w:val="auto"/>
              <w:sz w:val="30"/>
              <w:szCs w:val="30"/>
            </w:rPr>
            <w:fldChar w:fldCharType="separate"/>
          </w:r>
          <w:sdt>
            <w:sdtPr>
              <w:rPr>
                <w:rFonts w:ascii="Times New Roman" w:hAnsi="Times New Roman" w:eastAsia="宋体" w:cs="Times New Roman"/>
                <w:color w:val="auto"/>
                <w:kern w:val="2"/>
                <w:sz w:val="30"/>
                <w:szCs w:val="30"/>
                <w:lang w:val="en-US" w:eastAsia="zh-CN" w:bidi="ar-SA"/>
              </w:rPr>
              <w:id w:val="147482114"/>
              <w:placeholder>
                <w:docPart w:val="{bb2a8188-7c49-4387-ba87-50f6c927fd9e}"/>
              </w:placeholder>
            </w:sdtPr>
            <w:sdtEndPr>
              <w:rPr>
                <w:rFonts w:ascii="Times New Roman" w:hAnsi="Times New Roman" w:eastAsia="宋体" w:cs="Times New Roman"/>
                <w:color w:val="auto"/>
                <w:kern w:val="2"/>
                <w:sz w:val="30"/>
                <w:szCs w:val="30"/>
                <w:lang w:val="en-US" w:eastAsia="zh-CN" w:bidi="ar-SA"/>
              </w:rPr>
            </w:sdtEndPr>
            <w:sdtContent>
              <w:r>
                <w:rPr>
                  <w:rFonts w:hint="eastAsia" w:ascii="仿宋" w:hAnsi="仿宋" w:eastAsia="仿宋" w:cs="Times New Roman"/>
                  <w:color w:val="auto"/>
                  <w:sz w:val="30"/>
                  <w:szCs w:val="30"/>
                </w:rPr>
                <w:t xml:space="preserve">第 5 条 </w:t>
              </w:r>
              <w:r>
                <w:rPr>
                  <w:rFonts w:hint="eastAsia" w:ascii="仿宋_GB2312" w:hAnsi="Times New Roman" w:eastAsia="仿宋_GB2312" w:cs="Times New Roman"/>
                  <w:color w:val="auto"/>
                  <w:sz w:val="30"/>
                  <w:szCs w:val="30"/>
                </w:rPr>
                <w:t>项目融资</w:t>
              </w:r>
            </w:sdtContent>
          </w:sdt>
          <w:r>
            <w:rPr>
              <w:color w:val="auto"/>
              <w:sz w:val="30"/>
              <w:szCs w:val="30"/>
            </w:rPr>
            <w:tab/>
          </w:r>
          <w:r>
            <w:rPr>
              <w:color w:val="auto"/>
              <w:sz w:val="30"/>
              <w:szCs w:val="30"/>
            </w:rPr>
            <w:t>4</w:t>
          </w:r>
          <w:r>
            <w:rPr>
              <w:color w:val="auto"/>
              <w:sz w:val="30"/>
              <w:szCs w:val="30"/>
            </w:rPr>
            <w:fldChar w:fldCharType="end"/>
          </w:r>
        </w:p>
        <w:p>
          <w:pPr>
            <w:pStyle w:val="13"/>
            <w:tabs>
              <w:tab w:val="right" w:leader="dot" w:pos="8306"/>
            </w:tabs>
            <w:rPr>
              <w:color w:val="auto"/>
              <w:sz w:val="30"/>
              <w:szCs w:val="30"/>
            </w:rPr>
          </w:pPr>
          <w:r>
            <w:rPr>
              <w:color w:val="auto"/>
              <w:sz w:val="30"/>
              <w:szCs w:val="30"/>
            </w:rPr>
            <w:fldChar w:fldCharType="begin"/>
          </w:r>
          <w:r>
            <w:rPr>
              <w:color w:val="auto"/>
              <w:sz w:val="30"/>
              <w:szCs w:val="30"/>
            </w:rPr>
            <w:instrText xml:space="preserve"> HYPERLINK \l _Toc8508 </w:instrText>
          </w:r>
          <w:r>
            <w:rPr>
              <w:color w:val="auto"/>
              <w:sz w:val="30"/>
              <w:szCs w:val="30"/>
            </w:rPr>
            <w:fldChar w:fldCharType="separate"/>
          </w:r>
          <w:sdt>
            <w:sdtPr>
              <w:rPr>
                <w:rFonts w:ascii="Times New Roman" w:hAnsi="Times New Roman" w:eastAsia="宋体" w:cs="Times New Roman"/>
                <w:color w:val="auto"/>
                <w:kern w:val="2"/>
                <w:sz w:val="30"/>
                <w:szCs w:val="30"/>
                <w:lang w:val="en-US" w:eastAsia="zh-CN" w:bidi="ar-SA"/>
              </w:rPr>
              <w:id w:val="147482114"/>
              <w:placeholder>
                <w:docPart w:val="{2270c8ae-3636-444c-954d-f0c42910f691}"/>
              </w:placeholder>
            </w:sdtPr>
            <w:sdtEndPr>
              <w:rPr>
                <w:rFonts w:ascii="Times New Roman" w:hAnsi="Times New Roman" w:eastAsia="宋体" w:cs="Times New Roman"/>
                <w:color w:val="auto"/>
                <w:kern w:val="2"/>
                <w:sz w:val="30"/>
                <w:szCs w:val="30"/>
                <w:lang w:val="en-US" w:eastAsia="zh-CN" w:bidi="ar-SA"/>
              </w:rPr>
            </w:sdtEndPr>
            <w:sdtContent>
              <w:r>
                <w:rPr>
                  <w:rFonts w:hint="eastAsia" w:ascii="仿宋" w:hAnsi="仿宋" w:eastAsia="仿宋" w:cs="Times New Roman"/>
                  <w:color w:val="auto"/>
                  <w:sz w:val="30"/>
                  <w:szCs w:val="30"/>
                </w:rPr>
                <w:t xml:space="preserve">第 6 条 </w:t>
              </w:r>
              <w:r>
                <w:rPr>
                  <w:rFonts w:hint="eastAsia" w:ascii="仿宋_GB2312" w:hAnsi="Times New Roman" w:eastAsia="仿宋_GB2312" w:cs="Times New Roman"/>
                  <w:color w:val="auto"/>
                  <w:sz w:val="30"/>
                  <w:szCs w:val="30"/>
                </w:rPr>
                <w:t>股权转让</w:t>
              </w:r>
            </w:sdtContent>
          </w:sdt>
          <w:r>
            <w:rPr>
              <w:color w:val="auto"/>
              <w:sz w:val="30"/>
              <w:szCs w:val="30"/>
            </w:rPr>
            <w:tab/>
          </w:r>
          <w:r>
            <w:rPr>
              <w:color w:val="auto"/>
              <w:sz w:val="30"/>
              <w:szCs w:val="30"/>
            </w:rPr>
            <w:t>4</w:t>
          </w:r>
          <w:r>
            <w:rPr>
              <w:color w:val="auto"/>
              <w:sz w:val="30"/>
              <w:szCs w:val="30"/>
            </w:rPr>
            <w:fldChar w:fldCharType="end"/>
          </w:r>
        </w:p>
        <w:p>
          <w:pPr>
            <w:pStyle w:val="13"/>
            <w:tabs>
              <w:tab w:val="right" w:leader="dot" w:pos="8306"/>
            </w:tabs>
            <w:rPr>
              <w:color w:val="auto"/>
              <w:sz w:val="30"/>
              <w:szCs w:val="30"/>
            </w:rPr>
          </w:pPr>
          <w:r>
            <w:rPr>
              <w:color w:val="auto"/>
              <w:sz w:val="30"/>
              <w:szCs w:val="30"/>
            </w:rPr>
            <w:fldChar w:fldCharType="begin"/>
          </w:r>
          <w:r>
            <w:rPr>
              <w:color w:val="auto"/>
              <w:sz w:val="30"/>
              <w:szCs w:val="30"/>
            </w:rPr>
            <w:instrText xml:space="preserve"> HYPERLINK \l _Toc6469 </w:instrText>
          </w:r>
          <w:r>
            <w:rPr>
              <w:color w:val="auto"/>
              <w:sz w:val="30"/>
              <w:szCs w:val="30"/>
            </w:rPr>
            <w:fldChar w:fldCharType="separate"/>
          </w:r>
          <w:sdt>
            <w:sdtPr>
              <w:rPr>
                <w:rFonts w:ascii="Times New Roman" w:hAnsi="Times New Roman" w:eastAsia="宋体" w:cs="Times New Roman"/>
                <w:color w:val="auto"/>
                <w:kern w:val="2"/>
                <w:sz w:val="30"/>
                <w:szCs w:val="30"/>
                <w:lang w:val="en-US" w:eastAsia="zh-CN" w:bidi="ar-SA"/>
              </w:rPr>
              <w:id w:val="147482114"/>
              <w:placeholder>
                <w:docPart w:val="{888f1d7f-4da2-48e6-8cb4-051a3de34593}"/>
              </w:placeholder>
            </w:sdtPr>
            <w:sdtEndPr>
              <w:rPr>
                <w:rFonts w:ascii="Times New Roman" w:hAnsi="Times New Roman" w:eastAsia="宋体" w:cs="Times New Roman"/>
                <w:color w:val="auto"/>
                <w:kern w:val="2"/>
                <w:sz w:val="30"/>
                <w:szCs w:val="30"/>
                <w:lang w:val="en-US" w:eastAsia="zh-CN" w:bidi="ar-SA"/>
              </w:rPr>
            </w:sdtEndPr>
            <w:sdtContent>
              <w:r>
                <w:rPr>
                  <w:rFonts w:hint="eastAsia" w:ascii="仿宋" w:hAnsi="仿宋" w:eastAsia="仿宋" w:cs="Times New Roman"/>
                  <w:color w:val="auto"/>
                  <w:sz w:val="30"/>
                  <w:szCs w:val="30"/>
                </w:rPr>
                <w:t xml:space="preserve">第 7 条 </w:t>
              </w:r>
              <w:r>
                <w:rPr>
                  <w:rFonts w:hint="eastAsia" w:ascii="仿宋_GB2312" w:hAnsi="Times New Roman" w:eastAsia="仿宋_GB2312" w:cs="Times New Roman"/>
                  <w:color w:val="auto"/>
                  <w:sz w:val="30"/>
                  <w:szCs w:val="30"/>
                </w:rPr>
                <w:t>PPP 投资成本构成</w:t>
              </w:r>
            </w:sdtContent>
          </w:sdt>
          <w:r>
            <w:rPr>
              <w:color w:val="auto"/>
              <w:sz w:val="30"/>
              <w:szCs w:val="30"/>
            </w:rPr>
            <w:tab/>
          </w:r>
          <w:r>
            <w:rPr>
              <w:color w:val="auto"/>
              <w:sz w:val="30"/>
              <w:szCs w:val="30"/>
            </w:rPr>
            <w:t>5</w:t>
          </w:r>
          <w:r>
            <w:rPr>
              <w:color w:val="auto"/>
              <w:sz w:val="30"/>
              <w:szCs w:val="30"/>
            </w:rPr>
            <w:fldChar w:fldCharType="end"/>
          </w:r>
        </w:p>
        <w:p>
          <w:pPr>
            <w:pStyle w:val="13"/>
            <w:tabs>
              <w:tab w:val="right" w:leader="dot" w:pos="8306"/>
            </w:tabs>
            <w:rPr>
              <w:color w:val="auto"/>
              <w:sz w:val="30"/>
              <w:szCs w:val="30"/>
            </w:rPr>
          </w:pPr>
          <w:r>
            <w:rPr>
              <w:color w:val="auto"/>
              <w:sz w:val="30"/>
              <w:szCs w:val="30"/>
            </w:rPr>
            <w:fldChar w:fldCharType="begin"/>
          </w:r>
          <w:r>
            <w:rPr>
              <w:color w:val="auto"/>
              <w:sz w:val="30"/>
              <w:szCs w:val="30"/>
            </w:rPr>
            <w:instrText xml:space="preserve"> HYPERLINK \l _Toc30063 </w:instrText>
          </w:r>
          <w:r>
            <w:rPr>
              <w:color w:val="auto"/>
              <w:sz w:val="30"/>
              <w:szCs w:val="30"/>
            </w:rPr>
            <w:fldChar w:fldCharType="separate"/>
          </w:r>
          <w:sdt>
            <w:sdtPr>
              <w:rPr>
                <w:rFonts w:ascii="Times New Roman" w:hAnsi="Times New Roman" w:eastAsia="宋体" w:cs="Times New Roman"/>
                <w:color w:val="auto"/>
                <w:kern w:val="2"/>
                <w:sz w:val="30"/>
                <w:szCs w:val="30"/>
                <w:lang w:val="en-US" w:eastAsia="zh-CN" w:bidi="ar-SA"/>
              </w:rPr>
              <w:id w:val="147482114"/>
              <w:placeholder>
                <w:docPart w:val="{430a3961-6c17-4149-a9ed-26e26eb656b8}"/>
              </w:placeholder>
            </w:sdtPr>
            <w:sdtEndPr>
              <w:rPr>
                <w:rFonts w:ascii="Times New Roman" w:hAnsi="Times New Roman" w:eastAsia="宋体" w:cs="Times New Roman"/>
                <w:color w:val="auto"/>
                <w:kern w:val="2"/>
                <w:sz w:val="30"/>
                <w:szCs w:val="30"/>
                <w:lang w:val="en-US" w:eastAsia="zh-CN" w:bidi="ar-SA"/>
              </w:rPr>
            </w:sdtEndPr>
            <w:sdtContent>
              <w:r>
                <w:rPr>
                  <w:rFonts w:hint="eastAsia" w:ascii="仿宋" w:hAnsi="仿宋" w:eastAsia="仿宋" w:cs="Times New Roman"/>
                  <w:color w:val="auto"/>
                  <w:sz w:val="30"/>
                  <w:szCs w:val="30"/>
                </w:rPr>
                <w:t xml:space="preserve">第 8 条 </w:t>
              </w:r>
              <w:r>
                <w:rPr>
                  <w:rFonts w:hint="eastAsia" w:ascii="仿宋_GB2312" w:hAnsi="Times New Roman" w:eastAsia="仿宋_GB2312" w:cs="Times New Roman"/>
                  <w:color w:val="auto"/>
                  <w:sz w:val="30"/>
                  <w:szCs w:val="30"/>
                </w:rPr>
                <w:t>施工总承包</w:t>
              </w:r>
            </w:sdtContent>
          </w:sdt>
          <w:r>
            <w:rPr>
              <w:color w:val="auto"/>
              <w:sz w:val="30"/>
              <w:szCs w:val="30"/>
            </w:rPr>
            <w:tab/>
          </w:r>
          <w:r>
            <w:rPr>
              <w:color w:val="auto"/>
              <w:sz w:val="30"/>
              <w:szCs w:val="30"/>
            </w:rPr>
            <w:t>8</w:t>
          </w:r>
          <w:r>
            <w:rPr>
              <w:color w:val="auto"/>
              <w:sz w:val="30"/>
              <w:szCs w:val="30"/>
            </w:rPr>
            <w:fldChar w:fldCharType="end"/>
          </w:r>
        </w:p>
        <w:p>
          <w:pPr>
            <w:pStyle w:val="13"/>
            <w:tabs>
              <w:tab w:val="right" w:leader="dot" w:pos="8306"/>
            </w:tabs>
            <w:rPr>
              <w:color w:val="auto"/>
              <w:sz w:val="30"/>
              <w:szCs w:val="30"/>
            </w:rPr>
          </w:pPr>
          <w:r>
            <w:rPr>
              <w:color w:val="auto"/>
              <w:sz w:val="30"/>
              <w:szCs w:val="30"/>
            </w:rPr>
            <w:fldChar w:fldCharType="begin"/>
          </w:r>
          <w:r>
            <w:rPr>
              <w:color w:val="auto"/>
              <w:sz w:val="30"/>
              <w:szCs w:val="30"/>
            </w:rPr>
            <w:instrText xml:space="preserve"> HYPERLINK \l _Toc6607 </w:instrText>
          </w:r>
          <w:r>
            <w:rPr>
              <w:color w:val="auto"/>
              <w:sz w:val="30"/>
              <w:szCs w:val="30"/>
            </w:rPr>
            <w:fldChar w:fldCharType="separate"/>
          </w:r>
          <w:sdt>
            <w:sdtPr>
              <w:rPr>
                <w:rFonts w:ascii="Times New Roman" w:hAnsi="Times New Roman" w:eastAsia="宋体" w:cs="Times New Roman"/>
                <w:color w:val="auto"/>
                <w:kern w:val="2"/>
                <w:sz w:val="30"/>
                <w:szCs w:val="30"/>
                <w:lang w:val="en-US" w:eastAsia="zh-CN" w:bidi="ar-SA"/>
              </w:rPr>
              <w:id w:val="147482114"/>
              <w:placeholder>
                <w:docPart w:val="{2a9fc0d9-6c9e-4bbb-9222-d1c7d72bcfb2}"/>
              </w:placeholder>
            </w:sdtPr>
            <w:sdtEndPr>
              <w:rPr>
                <w:rFonts w:ascii="Times New Roman" w:hAnsi="Times New Roman" w:eastAsia="宋体" w:cs="Times New Roman"/>
                <w:color w:val="auto"/>
                <w:kern w:val="2"/>
                <w:sz w:val="30"/>
                <w:szCs w:val="30"/>
                <w:lang w:val="en-US" w:eastAsia="zh-CN" w:bidi="ar-SA"/>
              </w:rPr>
            </w:sdtEndPr>
            <w:sdtContent>
              <w:r>
                <w:rPr>
                  <w:rFonts w:hint="eastAsia" w:ascii="仿宋" w:hAnsi="仿宋" w:eastAsia="仿宋" w:cs="Times New Roman"/>
                  <w:color w:val="auto"/>
                  <w:sz w:val="30"/>
                  <w:szCs w:val="30"/>
                </w:rPr>
                <w:t xml:space="preserve">第 9 条 </w:t>
              </w:r>
              <w:r>
                <w:rPr>
                  <w:rFonts w:hint="eastAsia" w:ascii="仿宋_GB2312" w:hAnsi="Times New Roman" w:eastAsia="仿宋_GB2312" w:cs="Times New Roman"/>
                  <w:color w:val="auto"/>
                  <w:sz w:val="30"/>
                  <w:szCs w:val="30"/>
                </w:rPr>
                <w:t>回报机制</w:t>
              </w:r>
            </w:sdtContent>
          </w:sdt>
          <w:r>
            <w:rPr>
              <w:color w:val="auto"/>
              <w:sz w:val="30"/>
              <w:szCs w:val="30"/>
            </w:rPr>
            <w:tab/>
          </w:r>
          <w:r>
            <w:rPr>
              <w:color w:val="auto"/>
              <w:sz w:val="30"/>
              <w:szCs w:val="30"/>
            </w:rPr>
            <w:t>9</w:t>
          </w:r>
          <w:r>
            <w:rPr>
              <w:color w:val="auto"/>
              <w:sz w:val="30"/>
              <w:szCs w:val="30"/>
            </w:rPr>
            <w:fldChar w:fldCharType="end"/>
          </w:r>
        </w:p>
        <w:p>
          <w:pPr>
            <w:pStyle w:val="13"/>
            <w:tabs>
              <w:tab w:val="right" w:leader="dot" w:pos="8306"/>
            </w:tabs>
            <w:rPr>
              <w:color w:val="auto"/>
              <w:sz w:val="30"/>
              <w:szCs w:val="30"/>
            </w:rPr>
          </w:pPr>
          <w:r>
            <w:rPr>
              <w:color w:val="auto"/>
              <w:sz w:val="30"/>
              <w:szCs w:val="30"/>
            </w:rPr>
            <w:fldChar w:fldCharType="begin"/>
          </w:r>
          <w:r>
            <w:rPr>
              <w:color w:val="auto"/>
              <w:sz w:val="30"/>
              <w:szCs w:val="30"/>
            </w:rPr>
            <w:instrText xml:space="preserve"> HYPERLINK \l _Toc12546 </w:instrText>
          </w:r>
          <w:r>
            <w:rPr>
              <w:color w:val="auto"/>
              <w:sz w:val="30"/>
              <w:szCs w:val="30"/>
            </w:rPr>
            <w:fldChar w:fldCharType="separate"/>
          </w:r>
          <w:sdt>
            <w:sdtPr>
              <w:rPr>
                <w:rFonts w:ascii="Times New Roman" w:hAnsi="Times New Roman" w:eastAsia="宋体" w:cs="Times New Roman"/>
                <w:color w:val="auto"/>
                <w:kern w:val="2"/>
                <w:sz w:val="30"/>
                <w:szCs w:val="30"/>
                <w:lang w:val="en-US" w:eastAsia="zh-CN" w:bidi="ar-SA"/>
              </w:rPr>
              <w:id w:val="147482114"/>
              <w:placeholder>
                <w:docPart w:val="{5cc47aeb-195d-42d3-9c66-4140f5e75a87}"/>
              </w:placeholder>
            </w:sdtPr>
            <w:sdtEndPr>
              <w:rPr>
                <w:rFonts w:ascii="Times New Roman" w:hAnsi="Times New Roman" w:eastAsia="宋体" w:cs="Times New Roman"/>
                <w:color w:val="auto"/>
                <w:kern w:val="2"/>
                <w:sz w:val="30"/>
                <w:szCs w:val="30"/>
                <w:lang w:val="en-US" w:eastAsia="zh-CN" w:bidi="ar-SA"/>
              </w:rPr>
            </w:sdtEndPr>
            <w:sdtContent>
              <w:r>
                <w:rPr>
                  <w:rFonts w:hint="eastAsia" w:ascii="仿宋" w:hAnsi="仿宋" w:eastAsia="仿宋" w:cs="Times New Roman"/>
                  <w:color w:val="auto"/>
                  <w:sz w:val="30"/>
                  <w:szCs w:val="30"/>
                </w:rPr>
                <w:t xml:space="preserve">第 10 条 </w:t>
              </w:r>
              <w:r>
                <w:rPr>
                  <w:rFonts w:hint="eastAsia" w:ascii="仿宋_GB2312" w:hAnsi="Times New Roman" w:eastAsia="仿宋_GB2312" w:cs="Times New Roman"/>
                  <w:color w:val="auto"/>
                  <w:sz w:val="30"/>
                  <w:szCs w:val="30"/>
                </w:rPr>
                <w:t>付费时间</w:t>
              </w:r>
            </w:sdtContent>
          </w:sdt>
          <w:r>
            <w:rPr>
              <w:color w:val="auto"/>
              <w:sz w:val="30"/>
              <w:szCs w:val="30"/>
            </w:rPr>
            <w:tab/>
          </w:r>
          <w:r>
            <w:rPr>
              <w:color w:val="auto"/>
              <w:sz w:val="30"/>
              <w:szCs w:val="30"/>
            </w:rPr>
            <w:t>11</w:t>
          </w:r>
          <w:r>
            <w:rPr>
              <w:color w:val="auto"/>
              <w:sz w:val="30"/>
              <w:szCs w:val="30"/>
            </w:rPr>
            <w:fldChar w:fldCharType="end"/>
          </w:r>
        </w:p>
        <w:p>
          <w:pPr>
            <w:pStyle w:val="13"/>
            <w:tabs>
              <w:tab w:val="right" w:leader="dot" w:pos="8306"/>
            </w:tabs>
            <w:rPr>
              <w:color w:val="auto"/>
              <w:sz w:val="30"/>
              <w:szCs w:val="30"/>
            </w:rPr>
          </w:pPr>
          <w:r>
            <w:rPr>
              <w:color w:val="auto"/>
              <w:sz w:val="30"/>
              <w:szCs w:val="30"/>
            </w:rPr>
            <w:fldChar w:fldCharType="begin"/>
          </w:r>
          <w:r>
            <w:rPr>
              <w:color w:val="auto"/>
              <w:sz w:val="30"/>
              <w:szCs w:val="30"/>
            </w:rPr>
            <w:instrText xml:space="preserve"> HYPERLINK \l _Toc4512 </w:instrText>
          </w:r>
          <w:r>
            <w:rPr>
              <w:color w:val="auto"/>
              <w:sz w:val="30"/>
              <w:szCs w:val="30"/>
            </w:rPr>
            <w:fldChar w:fldCharType="separate"/>
          </w:r>
          <w:sdt>
            <w:sdtPr>
              <w:rPr>
                <w:rFonts w:ascii="Times New Roman" w:hAnsi="Times New Roman" w:eastAsia="宋体" w:cs="Times New Roman"/>
                <w:color w:val="auto"/>
                <w:kern w:val="2"/>
                <w:sz w:val="30"/>
                <w:szCs w:val="30"/>
                <w:lang w:val="en-US" w:eastAsia="zh-CN" w:bidi="ar-SA"/>
              </w:rPr>
              <w:id w:val="147482114"/>
              <w:placeholder>
                <w:docPart w:val="{5a74b5c9-0168-4971-9826-babe5903c6bc}"/>
              </w:placeholder>
            </w:sdtPr>
            <w:sdtEndPr>
              <w:rPr>
                <w:rFonts w:ascii="Times New Roman" w:hAnsi="Times New Roman" w:eastAsia="宋体" w:cs="Times New Roman"/>
                <w:color w:val="auto"/>
                <w:kern w:val="2"/>
                <w:sz w:val="30"/>
                <w:szCs w:val="30"/>
                <w:lang w:val="en-US" w:eastAsia="zh-CN" w:bidi="ar-SA"/>
              </w:rPr>
            </w:sdtEndPr>
            <w:sdtContent>
              <w:r>
                <w:rPr>
                  <w:rFonts w:hint="eastAsia" w:ascii="仿宋" w:hAnsi="仿宋" w:eastAsia="仿宋" w:cs="Times New Roman"/>
                  <w:color w:val="auto"/>
                  <w:sz w:val="30"/>
                  <w:szCs w:val="30"/>
                </w:rPr>
                <w:t xml:space="preserve">第 11 条 </w:t>
              </w:r>
              <w:r>
                <w:rPr>
                  <w:rFonts w:hint="eastAsia" w:ascii="仿宋_GB2312" w:hAnsi="Times New Roman" w:eastAsia="仿宋_GB2312" w:cs="Times New Roman"/>
                  <w:color w:val="auto"/>
                  <w:sz w:val="30"/>
                  <w:szCs w:val="30"/>
                </w:rPr>
                <w:t>权利和义务</w:t>
              </w:r>
            </w:sdtContent>
          </w:sdt>
          <w:r>
            <w:rPr>
              <w:color w:val="auto"/>
              <w:sz w:val="30"/>
              <w:szCs w:val="30"/>
            </w:rPr>
            <w:tab/>
          </w:r>
          <w:r>
            <w:rPr>
              <w:color w:val="auto"/>
              <w:sz w:val="30"/>
              <w:szCs w:val="30"/>
            </w:rPr>
            <w:t>12</w:t>
          </w:r>
          <w:r>
            <w:rPr>
              <w:color w:val="auto"/>
              <w:sz w:val="30"/>
              <w:szCs w:val="30"/>
            </w:rPr>
            <w:fldChar w:fldCharType="end"/>
          </w:r>
        </w:p>
        <w:p>
          <w:pPr>
            <w:pStyle w:val="13"/>
            <w:tabs>
              <w:tab w:val="right" w:leader="dot" w:pos="8306"/>
            </w:tabs>
            <w:rPr>
              <w:color w:val="auto"/>
              <w:sz w:val="30"/>
              <w:szCs w:val="30"/>
            </w:rPr>
          </w:pPr>
          <w:r>
            <w:rPr>
              <w:color w:val="auto"/>
              <w:sz w:val="30"/>
              <w:szCs w:val="30"/>
            </w:rPr>
            <w:fldChar w:fldCharType="begin"/>
          </w:r>
          <w:r>
            <w:rPr>
              <w:color w:val="auto"/>
              <w:sz w:val="30"/>
              <w:szCs w:val="30"/>
            </w:rPr>
            <w:instrText xml:space="preserve"> HYPERLINK \l _Toc9106 </w:instrText>
          </w:r>
          <w:r>
            <w:rPr>
              <w:color w:val="auto"/>
              <w:sz w:val="30"/>
              <w:szCs w:val="30"/>
            </w:rPr>
            <w:fldChar w:fldCharType="separate"/>
          </w:r>
          <w:sdt>
            <w:sdtPr>
              <w:rPr>
                <w:rFonts w:ascii="Times New Roman" w:hAnsi="Times New Roman" w:eastAsia="宋体" w:cs="Times New Roman"/>
                <w:color w:val="auto"/>
                <w:kern w:val="2"/>
                <w:sz w:val="30"/>
                <w:szCs w:val="30"/>
                <w:lang w:val="en-US" w:eastAsia="zh-CN" w:bidi="ar-SA"/>
              </w:rPr>
              <w:id w:val="147482114"/>
              <w:placeholder>
                <w:docPart w:val="{56edcce1-a04a-4985-b5e1-aa7291ca1103}"/>
              </w:placeholder>
            </w:sdtPr>
            <w:sdtEndPr>
              <w:rPr>
                <w:rFonts w:ascii="Times New Roman" w:hAnsi="Times New Roman" w:eastAsia="宋体" w:cs="Times New Roman"/>
                <w:color w:val="auto"/>
                <w:kern w:val="2"/>
                <w:sz w:val="30"/>
                <w:szCs w:val="30"/>
                <w:lang w:val="en-US" w:eastAsia="zh-CN" w:bidi="ar-SA"/>
              </w:rPr>
            </w:sdtEndPr>
            <w:sdtContent>
              <w:r>
                <w:rPr>
                  <w:rFonts w:hint="eastAsia" w:ascii="仿宋" w:hAnsi="仿宋" w:eastAsia="仿宋" w:cs="Times New Roman"/>
                  <w:color w:val="auto"/>
                  <w:sz w:val="30"/>
                  <w:szCs w:val="30"/>
                </w:rPr>
                <w:t xml:space="preserve">第 12 条 </w:t>
              </w:r>
              <w:r>
                <w:rPr>
                  <w:rFonts w:hint="eastAsia" w:ascii="仿宋_GB2312" w:hAnsi="Times New Roman" w:eastAsia="仿宋_GB2312" w:cs="Times New Roman"/>
                  <w:color w:val="auto"/>
                  <w:sz w:val="30"/>
                  <w:szCs w:val="30"/>
                </w:rPr>
                <w:t>风险责任</w:t>
              </w:r>
            </w:sdtContent>
          </w:sdt>
          <w:r>
            <w:rPr>
              <w:color w:val="auto"/>
              <w:sz w:val="30"/>
              <w:szCs w:val="30"/>
            </w:rPr>
            <w:tab/>
          </w:r>
          <w:r>
            <w:rPr>
              <w:color w:val="auto"/>
              <w:sz w:val="30"/>
              <w:szCs w:val="30"/>
            </w:rPr>
            <w:t>15</w:t>
          </w:r>
          <w:r>
            <w:rPr>
              <w:color w:val="auto"/>
              <w:sz w:val="30"/>
              <w:szCs w:val="30"/>
            </w:rPr>
            <w:fldChar w:fldCharType="end"/>
          </w:r>
        </w:p>
        <w:p>
          <w:pPr>
            <w:pStyle w:val="13"/>
            <w:tabs>
              <w:tab w:val="right" w:leader="dot" w:pos="8306"/>
            </w:tabs>
            <w:rPr>
              <w:color w:val="auto"/>
              <w:sz w:val="30"/>
              <w:szCs w:val="30"/>
            </w:rPr>
          </w:pPr>
          <w:r>
            <w:rPr>
              <w:color w:val="auto"/>
              <w:sz w:val="30"/>
              <w:szCs w:val="30"/>
            </w:rPr>
            <w:fldChar w:fldCharType="begin"/>
          </w:r>
          <w:r>
            <w:rPr>
              <w:color w:val="auto"/>
              <w:sz w:val="30"/>
              <w:szCs w:val="30"/>
            </w:rPr>
            <w:instrText xml:space="preserve"> HYPERLINK \l _Toc7946 </w:instrText>
          </w:r>
          <w:r>
            <w:rPr>
              <w:color w:val="auto"/>
              <w:sz w:val="30"/>
              <w:szCs w:val="30"/>
            </w:rPr>
            <w:fldChar w:fldCharType="separate"/>
          </w:r>
          <w:sdt>
            <w:sdtPr>
              <w:rPr>
                <w:rFonts w:ascii="Times New Roman" w:hAnsi="Times New Roman" w:eastAsia="宋体" w:cs="Times New Roman"/>
                <w:color w:val="auto"/>
                <w:kern w:val="2"/>
                <w:sz w:val="30"/>
                <w:szCs w:val="30"/>
                <w:lang w:val="en-US" w:eastAsia="zh-CN" w:bidi="ar-SA"/>
              </w:rPr>
              <w:id w:val="147482114"/>
              <w:placeholder>
                <w:docPart w:val="{549a69b8-4aba-42e9-807d-29643369364f}"/>
              </w:placeholder>
            </w:sdtPr>
            <w:sdtEndPr>
              <w:rPr>
                <w:rFonts w:ascii="Times New Roman" w:hAnsi="Times New Roman" w:eastAsia="宋体" w:cs="Times New Roman"/>
                <w:color w:val="auto"/>
                <w:kern w:val="2"/>
                <w:sz w:val="30"/>
                <w:szCs w:val="30"/>
                <w:lang w:val="en-US" w:eastAsia="zh-CN" w:bidi="ar-SA"/>
              </w:rPr>
            </w:sdtEndPr>
            <w:sdtContent>
              <w:r>
                <w:rPr>
                  <w:rFonts w:hint="eastAsia" w:ascii="仿宋" w:hAnsi="仿宋" w:eastAsia="仿宋" w:cs="Times New Roman"/>
                  <w:color w:val="auto"/>
                  <w:sz w:val="30"/>
                  <w:szCs w:val="30"/>
                </w:rPr>
                <w:t xml:space="preserve">第 13 条 </w:t>
              </w:r>
              <w:r>
                <w:rPr>
                  <w:rFonts w:hint="eastAsia" w:ascii="仿宋_GB2312" w:hAnsi="Times New Roman" w:eastAsia="仿宋_GB2312" w:cs="Times New Roman"/>
                  <w:color w:val="auto"/>
                  <w:sz w:val="30"/>
                  <w:szCs w:val="30"/>
                </w:rPr>
                <w:t>履约担保</w:t>
              </w:r>
            </w:sdtContent>
          </w:sdt>
          <w:r>
            <w:rPr>
              <w:color w:val="auto"/>
              <w:sz w:val="30"/>
              <w:szCs w:val="30"/>
            </w:rPr>
            <w:tab/>
          </w:r>
          <w:r>
            <w:rPr>
              <w:color w:val="auto"/>
              <w:sz w:val="30"/>
              <w:szCs w:val="30"/>
            </w:rPr>
            <w:t>16</w:t>
          </w:r>
          <w:r>
            <w:rPr>
              <w:color w:val="auto"/>
              <w:sz w:val="30"/>
              <w:szCs w:val="30"/>
            </w:rPr>
            <w:fldChar w:fldCharType="end"/>
          </w:r>
        </w:p>
        <w:p>
          <w:pPr>
            <w:pStyle w:val="13"/>
            <w:tabs>
              <w:tab w:val="right" w:leader="dot" w:pos="8306"/>
            </w:tabs>
            <w:rPr>
              <w:color w:val="auto"/>
              <w:sz w:val="30"/>
              <w:szCs w:val="30"/>
            </w:rPr>
          </w:pPr>
          <w:r>
            <w:rPr>
              <w:color w:val="auto"/>
              <w:sz w:val="30"/>
              <w:szCs w:val="30"/>
            </w:rPr>
            <w:fldChar w:fldCharType="begin"/>
          </w:r>
          <w:r>
            <w:rPr>
              <w:color w:val="auto"/>
              <w:sz w:val="30"/>
              <w:szCs w:val="30"/>
            </w:rPr>
            <w:instrText xml:space="preserve"> HYPERLINK \l _Toc29354 </w:instrText>
          </w:r>
          <w:r>
            <w:rPr>
              <w:color w:val="auto"/>
              <w:sz w:val="30"/>
              <w:szCs w:val="30"/>
            </w:rPr>
            <w:fldChar w:fldCharType="separate"/>
          </w:r>
          <w:sdt>
            <w:sdtPr>
              <w:rPr>
                <w:rFonts w:ascii="Times New Roman" w:hAnsi="Times New Roman" w:eastAsia="宋体" w:cs="Times New Roman"/>
                <w:color w:val="auto"/>
                <w:kern w:val="2"/>
                <w:sz w:val="30"/>
                <w:szCs w:val="30"/>
                <w:lang w:val="en-US" w:eastAsia="zh-CN" w:bidi="ar-SA"/>
              </w:rPr>
              <w:id w:val="147482114"/>
              <w:placeholder>
                <w:docPart w:val="{146cd17c-7de2-4184-b946-a381c670042d}"/>
              </w:placeholder>
            </w:sdtPr>
            <w:sdtEndPr>
              <w:rPr>
                <w:rFonts w:ascii="Times New Roman" w:hAnsi="Times New Roman" w:eastAsia="宋体" w:cs="Times New Roman"/>
                <w:color w:val="auto"/>
                <w:kern w:val="2"/>
                <w:sz w:val="30"/>
                <w:szCs w:val="30"/>
                <w:lang w:val="en-US" w:eastAsia="zh-CN" w:bidi="ar-SA"/>
              </w:rPr>
            </w:sdtEndPr>
            <w:sdtContent>
              <w:r>
                <w:rPr>
                  <w:rFonts w:hint="eastAsia" w:ascii="仿宋" w:hAnsi="仿宋" w:eastAsia="仿宋" w:cs="Times New Roman"/>
                  <w:color w:val="auto"/>
                  <w:sz w:val="30"/>
                  <w:szCs w:val="30"/>
                </w:rPr>
                <w:t xml:space="preserve">第 14 条 </w:t>
              </w:r>
              <w:r>
                <w:rPr>
                  <w:rFonts w:hint="eastAsia" w:ascii="仿宋_GB2312" w:hAnsi="Times New Roman" w:eastAsia="仿宋_GB2312" w:cs="Times New Roman"/>
                  <w:color w:val="auto"/>
                  <w:sz w:val="30"/>
                  <w:szCs w:val="30"/>
                </w:rPr>
                <w:t>违约责任</w:t>
              </w:r>
            </w:sdtContent>
          </w:sdt>
          <w:r>
            <w:rPr>
              <w:color w:val="auto"/>
              <w:sz w:val="30"/>
              <w:szCs w:val="30"/>
            </w:rPr>
            <w:tab/>
          </w:r>
          <w:r>
            <w:rPr>
              <w:color w:val="auto"/>
              <w:sz w:val="30"/>
              <w:szCs w:val="30"/>
            </w:rPr>
            <w:t>17</w:t>
          </w:r>
          <w:r>
            <w:rPr>
              <w:color w:val="auto"/>
              <w:sz w:val="30"/>
              <w:szCs w:val="30"/>
            </w:rPr>
            <w:fldChar w:fldCharType="end"/>
          </w:r>
        </w:p>
        <w:p>
          <w:pPr>
            <w:pStyle w:val="13"/>
            <w:tabs>
              <w:tab w:val="right" w:leader="dot" w:pos="8306"/>
            </w:tabs>
            <w:rPr>
              <w:color w:val="auto"/>
              <w:sz w:val="30"/>
              <w:szCs w:val="30"/>
            </w:rPr>
          </w:pPr>
          <w:r>
            <w:rPr>
              <w:color w:val="auto"/>
              <w:sz w:val="30"/>
              <w:szCs w:val="30"/>
            </w:rPr>
            <w:fldChar w:fldCharType="begin"/>
          </w:r>
          <w:r>
            <w:rPr>
              <w:color w:val="auto"/>
              <w:sz w:val="30"/>
              <w:szCs w:val="30"/>
            </w:rPr>
            <w:instrText xml:space="preserve"> HYPERLINK \l _Toc22500 </w:instrText>
          </w:r>
          <w:r>
            <w:rPr>
              <w:color w:val="auto"/>
              <w:sz w:val="30"/>
              <w:szCs w:val="30"/>
            </w:rPr>
            <w:fldChar w:fldCharType="separate"/>
          </w:r>
          <w:sdt>
            <w:sdtPr>
              <w:rPr>
                <w:rFonts w:ascii="Times New Roman" w:hAnsi="Times New Roman" w:eastAsia="宋体" w:cs="Times New Roman"/>
                <w:color w:val="auto"/>
                <w:kern w:val="2"/>
                <w:sz w:val="30"/>
                <w:szCs w:val="30"/>
                <w:lang w:val="en-US" w:eastAsia="zh-CN" w:bidi="ar-SA"/>
              </w:rPr>
              <w:id w:val="147482114"/>
              <w:placeholder>
                <w:docPart w:val="{143534e2-e020-42ff-95b7-66b20c92b7f5}"/>
              </w:placeholder>
            </w:sdtPr>
            <w:sdtEndPr>
              <w:rPr>
                <w:rFonts w:ascii="Times New Roman" w:hAnsi="Times New Roman" w:eastAsia="宋体" w:cs="Times New Roman"/>
                <w:color w:val="auto"/>
                <w:kern w:val="2"/>
                <w:sz w:val="30"/>
                <w:szCs w:val="30"/>
                <w:lang w:val="en-US" w:eastAsia="zh-CN" w:bidi="ar-SA"/>
              </w:rPr>
            </w:sdtEndPr>
            <w:sdtContent>
              <w:r>
                <w:rPr>
                  <w:rFonts w:hint="eastAsia" w:ascii="仿宋" w:hAnsi="仿宋" w:eastAsia="仿宋" w:cs="Times New Roman"/>
                  <w:color w:val="auto"/>
                  <w:sz w:val="30"/>
                  <w:szCs w:val="30"/>
                </w:rPr>
                <w:t xml:space="preserve">第 15 条 </w:t>
              </w:r>
              <w:r>
                <w:rPr>
                  <w:rFonts w:hint="eastAsia" w:ascii="仿宋_GB2312" w:hAnsi="Times New Roman" w:eastAsia="仿宋_GB2312" w:cs="Times New Roman"/>
                  <w:color w:val="auto"/>
                  <w:sz w:val="30"/>
                  <w:szCs w:val="30"/>
                </w:rPr>
                <w:t>不可抗力</w:t>
              </w:r>
            </w:sdtContent>
          </w:sdt>
          <w:r>
            <w:rPr>
              <w:color w:val="auto"/>
              <w:sz w:val="30"/>
              <w:szCs w:val="30"/>
            </w:rPr>
            <w:tab/>
          </w:r>
          <w:r>
            <w:rPr>
              <w:color w:val="auto"/>
              <w:sz w:val="30"/>
              <w:szCs w:val="30"/>
            </w:rPr>
            <w:t>18</w:t>
          </w:r>
          <w:r>
            <w:rPr>
              <w:color w:val="auto"/>
              <w:sz w:val="30"/>
              <w:szCs w:val="30"/>
            </w:rPr>
            <w:fldChar w:fldCharType="end"/>
          </w:r>
        </w:p>
        <w:p>
          <w:pPr>
            <w:pStyle w:val="13"/>
            <w:tabs>
              <w:tab w:val="right" w:leader="dot" w:pos="8306"/>
            </w:tabs>
            <w:rPr>
              <w:color w:val="auto"/>
              <w:sz w:val="30"/>
              <w:szCs w:val="30"/>
            </w:rPr>
          </w:pPr>
          <w:r>
            <w:rPr>
              <w:color w:val="auto"/>
              <w:sz w:val="30"/>
              <w:szCs w:val="30"/>
            </w:rPr>
            <w:fldChar w:fldCharType="begin"/>
          </w:r>
          <w:r>
            <w:rPr>
              <w:color w:val="auto"/>
              <w:sz w:val="30"/>
              <w:szCs w:val="30"/>
            </w:rPr>
            <w:instrText xml:space="preserve"> HYPERLINK \l _Toc12629 </w:instrText>
          </w:r>
          <w:r>
            <w:rPr>
              <w:color w:val="auto"/>
              <w:sz w:val="30"/>
              <w:szCs w:val="30"/>
            </w:rPr>
            <w:fldChar w:fldCharType="separate"/>
          </w:r>
          <w:sdt>
            <w:sdtPr>
              <w:rPr>
                <w:rFonts w:ascii="Times New Roman" w:hAnsi="Times New Roman" w:eastAsia="宋体" w:cs="Times New Roman"/>
                <w:color w:val="auto"/>
                <w:kern w:val="2"/>
                <w:sz w:val="30"/>
                <w:szCs w:val="30"/>
                <w:lang w:val="en-US" w:eastAsia="zh-CN" w:bidi="ar-SA"/>
              </w:rPr>
              <w:id w:val="147482114"/>
              <w:placeholder>
                <w:docPart w:val="{910d846a-a6b7-41f9-8f1a-c26d5efa42ec}"/>
              </w:placeholder>
            </w:sdtPr>
            <w:sdtEndPr>
              <w:rPr>
                <w:rFonts w:ascii="Times New Roman" w:hAnsi="Times New Roman" w:eastAsia="宋体" w:cs="Times New Roman"/>
                <w:color w:val="auto"/>
                <w:kern w:val="2"/>
                <w:sz w:val="30"/>
                <w:szCs w:val="30"/>
                <w:lang w:val="en-US" w:eastAsia="zh-CN" w:bidi="ar-SA"/>
              </w:rPr>
            </w:sdtEndPr>
            <w:sdtContent>
              <w:r>
                <w:rPr>
                  <w:rFonts w:hint="eastAsia" w:ascii="仿宋" w:hAnsi="仿宋" w:eastAsia="仿宋" w:cs="Times New Roman"/>
                  <w:color w:val="auto"/>
                  <w:sz w:val="30"/>
                  <w:szCs w:val="30"/>
                </w:rPr>
                <w:t xml:space="preserve">第 16 条 </w:t>
              </w:r>
              <w:r>
                <w:rPr>
                  <w:rFonts w:hint="eastAsia" w:ascii="仿宋_GB2312" w:hAnsi="Times New Roman" w:eastAsia="仿宋_GB2312" w:cs="Times New Roman"/>
                  <w:color w:val="auto"/>
                  <w:sz w:val="30"/>
                  <w:szCs w:val="30"/>
                </w:rPr>
                <w:t>争议的解决方式</w:t>
              </w:r>
            </w:sdtContent>
          </w:sdt>
          <w:r>
            <w:rPr>
              <w:color w:val="auto"/>
              <w:sz w:val="30"/>
              <w:szCs w:val="30"/>
            </w:rPr>
            <w:tab/>
          </w:r>
          <w:r>
            <w:rPr>
              <w:color w:val="auto"/>
              <w:sz w:val="30"/>
              <w:szCs w:val="30"/>
            </w:rPr>
            <w:t>18</w:t>
          </w:r>
          <w:r>
            <w:rPr>
              <w:color w:val="auto"/>
              <w:sz w:val="30"/>
              <w:szCs w:val="30"/>
            </w:rPr>
            <w:fldChar w:fldCharType="end"/>
          </w:r>
        </w:p>
        <w:p>
          <w:pPr>
            <w:pStyle w:val="13"/>
            <w:tabs>
              <w:tab w:val="right" w:leader="dot" w:pos="8306"/>
            </w:tabs>
            <w:rPr>
              <w:color w:val="auto"/>
              <w:sz w:val="30"/>
              <w:szCs w:val="30"/>
            </w:rPr>
          </w:pPr>
          <w:r>
            <w:rPr>
              <w:color w:val="auto"/>
              <w:sz w:val="30"/>
              <w:szCs w:val="30"/>
            </w:rPr>
            <w:fldChar w:fldCharType="begin"/>
          </w:r>
          <w:r>
            <w:rPr>
              <w:color w:val="auto"/>
              <w:sz w:val="30"/>
              <w:szCs w:val="30"/>
            </w:rPr>
            <w:instrText xml:space="preserve"> HYPERLINK \l _Toc19802 </w:instrText>
          </w:r>
          <w:r>
            <w:rPr>
              <w:color w:val="auto"/>
              <w:sz w:val="30"/>
              <w:szCs w:val="30"/>
            </w:rPr>
            <w:fldChar w:fldCharType="separate"/>
          </w:r>
          <w:sdt>
            <w:sdtPr>
              <w:rPr>
                <w:rFonts w:ascii="Times New Roman" w:hAnsi="Times New Roman" w:eastAsia="宋体" w:cs="Times New Roman"/>
                <w:color w:val="auto"/>
                <w:kern w:val="2"/>
                <w:sz w:val="30"/>
                <w:szCs w:val="30"/>
                <w:lang w:val="en-US" w:eastAsia="zh-CN" w:bidi="ar-SA"/>
              </w:rPr>
              <w:id w:val="147482114"/>
              <w:placeholder>
                <w:docPart w:val="{2df9beec-8a59-4d33-b1d8-6d5c507dbfdc}"/>
              </w:placeholder>
            </w:sdtPr>
            <w:sdtEndPr>
              <w:rPr>
                <w:rFonts w:ascii="Times New Roman" w:hAnsi="Times New Roman" w:eastAsia="宋体" w:cs="Times New Roman"/>
                <w:color w:val="auto"/>
                <w:kern w:val="2"/>
                <w:sz w:val="30"/>
                <w:szCs w:val="30"/>
                <w:lang w:val="en-US" w:eastAsia="zh-CN" w:bidi="ar-SA"/>
              </w:rPr>
            </w:sdtEndPr>
            <w:sdtContent>
              <w:r>
                <w:rPr>
                  <w:rFonts w:hint="eastAsia" w:ascii="仿宋" w:hAnsi="仿宋" w:eastAsia="仿宋" w:cs="Times New Roman"/>
                  <w:color w:val="auto"/>
                  <w:sz w:val="30"/>
                  <w:szCs w:val="30"/>
                </w:rPr>
                <w:t xml:space="preserve">第 17 条 </w:t>
              </w:r>
              <w:r>
                <w:rPr>
                  <w:rFonts w:hint="eastAsia" w:ascii="仿宋_GB2312" w:hAnsi="Times New Roman" w:eastAsia="仿宋_GB2312" w:cs="Times New Roman"/>
                  <w:color w:val="auto"/>
                  <w:sz w:val="30"/>
                  <w:szCs w:val="30"/>
                </w:rPr>
                <w:t>附则</w:t>
              </w:r>
            </w:sdtContent>
          </w:sdt>
          <w:r>
            <w:rPr>
              <w:color w:val="auto"/>
              <w:sz w:val="30"/>
              <w:szCs w:val="30"/>
            </w:rPr>
            <w:tab/>
          </w:r>
          <w:r>
            <w:rPr>
              <w:color w:val="auto"/>
              <w:sz w:val="30"/>
              <w:szCs w:val="30"/>
            </w:rPr>
            <w:t>19</w:t>
          </w:r>
          <w:r>
            <w:rPr>
              <w:color w:val="auto"/>
              <w:sz w:val="30"/>
              <w:szCs w:val="30"/>
            </w:rPr>
            <w:fldChar w:fldCharType="end"/>
          </w:r>
        </w:p>
        <w:p>
          <w:pPr>
            <w:pStyle w:val="13"/>
            <w:tabs>
              <w:tab w:val="right" w:leader="dot" w:pos="8306"/>
            </w:tabs>
            <w:rPr>
              <w:color w:val="auto"/>
              <w:sz w:val="30"/>
              <w:szCs w:val="30"/>
            </w:rPr>
          </w:pPr>
          <w:r>
            <w:rPr>
              <w:color w:val="auto"/>
              <w:sz w:val="30"/>
              <w:szCs w:val="30"/>
            </w:rPr>
            <w:fldChar w:fldCharType="begin"/>
          </w:r>
          <w:r>
            <w:rPr>
              <w:color w:val="auto"/>
              <w:sz w:val="30"/>
              <w:szCs w:val="30"/>
            </w:rPr>
            <w:instrText xml:space="preserve"> HYPERLINK \l _Toc30000 </w:instrText>
          </w:r>
          <w:r>
            <w:rPr>
              <w:color w:val="auto"/>
              <w:sz w:val="30"/>
              <w:szCs w:val="30"/>
            </w:rPr>
            <w:fldChar w:fldCharType="separate"/>
          </w:r>
          <w:sdt>
            <w:sdtPr>
              <w:rPr>
                <w:rFonts w:ascii="Times New Roman" w:hAnsi="Times New Roman" w:eastAsia="宋体" w:cs="Times New Roman"/>
                <w:color w:val="auto"/>
                <w:kern w:val="2"/>
                <w:sz w:val="30"/>
                <w:szCs w:val="30"/>
                <w:lang w:val="en-US" w:eastAsia="zh-CN" w:bidi="ar-SA"/>
              </w:rPr>
              <w:id w:val="147482114"/>
              <w:placeholder>
                <w:docPart w:val="{972046b6-73bd-435a-aacf-c5c2b9a9faa8}"/>
              </w:placeholder>
            </w:sdtPr>
            <w:sdtEndPr>
              <w:rPr>
                <w:rFonts w:ascii="Times New Roman" w:hAnsi="Times New Roman" w:eastAsia="宋体" w:cs="Times New Roman"/>
                <w:color w:val="auto"/>
                <w:kern w:val="2"/>
                <w:sz w:val="30"/>
                <w:szCs w:val="30"/>
                <w:lang w:val="en-US" w:eastAsia="zh-CN" w:bidi="ar-SA"/>
              </w:rPr>
            </w:sdtEndPr>
            <w:sdtContent>
              <w:r>
                <w:rPr>
                  <w:rFonts w:hint="eastAsia" w:ascii="仿宋" w:hAnsi="仿宋" w:eastAsia="仿宋" w:cs="Times New Roman"/>
                  <w:color w:val="auto"/>
                  <w:sz w:val="30"/>
                  <w:szCs w:val="30"/>
                </w:rPr>
                <w:t xml:space="preserve">第 18 条 </w:t>
              </w:r>
              <w:r>
                <w:rPr>
                  <w:rFonts w:hint="eastAsia" w:ascii="仿宋_GB2312" w:hAnsi="Times New Roman" w:eastAsia="仿宋_GB2312" w:cs="Times New Roman"/>
                  <w:color w:val="auto"/>
                  <w:sz w:val="30"/>
                  <w:szCs w:val="30"/>
                </w:rPr>
                <w:t>协议份数</w:t>
              </w:r>
            </w:sdtContent>
          </w:sdt>
          <w:r>
            <w:rPr>
              <w:color w:val="auto"/>
              <w:sz w:val="30"/>
              <w:szCs w:val="30"/>
            </w:rPr>
            <w:tab/>
          </w:r>
          <w:r>
            <w:rPr>
              <w:color w:val="auto"/>
              <w:sz w:val="30"/>
              <w:szCs w:val="30"/>
            </w:rPr>
            <w:t>19</w:t>
          </w:r>
          <w:r>
            <w:rPr>
              <w:color w:val="auto"/>
              <w:sz w:val="30"/>
              <w:szCs w:val="30"/>
            </w:rPr>
            <w:fldChar w:fldCharType="end"/>
          </w:r>
        </w:p>
        <w:p>
          <w:pPr>
            <w:pStyle w:val="13"/>
            <w:tabs>
              <w:tab w:val="right" w:leader="dot" w:pos="8306"/>
            </w:tabs>
            <w:rPr>
              <w:color w:val="auto"/>
            </w:rPr>
          </w:pPr>
          <w:r>
            <w:rPr>
              <w:color w:val="auto"/>
              <w:sz w:val="30"/>
              <w:szCs w:val="30"/>
            </w:rPr>
            <w:fldChar w:fldCharType="begin"/>
          </w:r>
          <w:r>
            <w:rPr>
              <w:color w:val="auto"/>
              <w:sz w:val="30"/>
              <w:szCs w:val="30"/>
            </w:rPr>
            <w:instrText xml:space="preserve"> HYPERLINK \l _Toc27437 </w:instrText>
          </w:r>
          <w:r>
            <w:rPr>
              <w:color w:val="auto"/>
              <w:sz w:val="30"/>
              <w:szCs w:val="30"/>
            </w:rPr>
            <w:fldChar w:fldCharType="separate"/>
          </w:r>
          <w:sdt>
            <w:sdtPr>
              <w:rPr>
                <w:rFonts w:ascii="Times New Roman" w:hAnsi="Times New Roman" w:eastAsia="宋体" w:cs="Times New Roman"/>
                <w:color w:val="auto"/>
                <w:kern w:val="2"/>
                <w:sz w:val="30"/>
                <w:szCs w:val="30"/>
                <w:lang w:val="en-US" w:eastAsia="zh-CN" w:bidi="ar-SA"/>
              </w:rPr>
              <w:id w:val="147482114"/>
              <w:placeholder>
                <w:docPart w:val="{5ad8afd8-9b41-4bb8-80e4-82ba4e01fb55}"/>
              </w:placeholder>
            </w:sdtPr>
            <w:sdtEndPr>
              <w:rPr>
                <w:rFonts w:ascii="Times New Roman" w:hAnsi="Times New Roman" w:eastAsia="宋体" w:cs="Times New Roman"/>
                <w:color w:val="auto"/>
                <w:kern w:val="2"/>
                <w:sz w:val="30"/>
                <w:szCs w:val="30"/>
                <w:lang w:val="en-US" w:eastAsia="zh-CN" w:bidi="ar-SA"/>
              </w:rPr>
            </w:sdtEndPr>
            <w:sdtContent>
              <w:r>
                <w:rPr>
                  <w:rFonts w:hint="eastAsia" w:ascii="仿宋" w:hAnsi="仿宋" w:eastAsia="仿宋" w:cs="Times New Roman"/>
                  <w:color w:val="auto"/>
                  <w:sz w:val="30"/>
                  <w:szCs w:val="30"/>
                </w:rPr>
                <w:t xml:space="preserve">第 19 条 </w:t>
              </w:r>
              <w:r>
                <w:rPr>
                  <w:rFonts w:hint="eastAsia" w:ascii="仿宋_GB2312" w:hAnsi="Times New Roman" w:eastAsia="仿宋_GB2312" w:cs="Times New Roman"/>
                  <w:color w:val="auto"/>
                  <w:sz w:val="30"/>
                  <w:szCs w:val="30"/>
                </w:rPr>
                <w:t>附件</w:t>
              </w:r>
            </w:sdtContent>
          </w:sdt>
          <w:r>
            <w:rPr>
              <w:color w:val="auto"/>
              <w:sz w:val="30"/>
              <w:szCs w:val="30"/>
            </w:rPr>
            <w:tab/>
          </w:r>
          <w:r>
            <w:rPr>
              <w:color w:val="auto"/>
              <w:sz w:val="30"/>
              <w:szCs w:val="30"/>
            </w:rPr>
            <w:t>19</w:t>
          </w:r>
          <w:r>
            <w:rPr>
              <w:color w:val="auto"/>
              <w:sz w:val="30"/>
              <w:szCs w:val="30"/>
            </w:rPr>
            <w:fldChar w:fldCharType="end"/>
          </w:r>
        </w:p>
      </w:sdtContent>
    </w:sdt>
    <w:p>
      <w:pPr>
        <w:spacing w:line="0" w:lineRule="atLeast"/>
        <w:rPr>
          <w:rFonts w:ascii="仿宋" w:hAnsi="仿宋" w:eastAsia="仿宋"/>
          <w:b/>
          <w:color w:val="auto"/>
          <w:sz w:val="32"/>
        </w:rPr>
        <w:sectPr>
          <w:headerReference r:id="rId3" w:type="default"/>
          <w:pgSz w:w="11906" w:h="16838"/>
          <w:pgMar w:top="1440" w:right="1800" w:bottom="1440" w:left="1800" w:header="851" w:footer="992" w:gutter="0"/>
          <w:pgNumType w:fmt="decimal" w:start="1"/>
          <w:cols w:space="425" w:num="1"/>
          <w:docGrid w:type="lines" w:linePitch="312" w:charSpace="0"/>
        </w:sectPr>
      </w:pPr>
    </w:p>
    <w:p>
      <w:pPr>
        <w:spacing w:line="0" w:lineRule="atLeast"/>
        <w:ind w:left="3880"/>
        <w:rPr>
          <w:rFonts w:ascii="Times New Roman" w:hAnsi="Times New Roman" w:eastAsia="Times New Roman"/>
          <w:color w:val="auto"/>
        </w:rPr>
      </w:pPr>
      <w:bookmarkStart w:id="0" w:name="_Toc18758"/>
      <w:bookmarkStart w:id="1" w:name="_Toc13297"/>
      <w:bookmarkStart w:id="2" w:name="_Toc28335"/>
      <w:bookmarkStart w:id="3" w:name="_Toc25826"/>
      <w:bookmarkStart w:id="4" w:name="_Toc5237"/>
      <w:bookmarkStart w:id="5" w:name="_Toc2053"/>
      <w:bookmarkStart w:id="6" w:name="_Toc12207"/>
      <w:bookmarkStart w:id="7" w:name="_Toc13355"/>
      <w:bookmarkStart w:id="8" w:name="_Toc5309"/>
      <w:bookmarkStart w:id="9" w:name="_Toc4413"/>
      <w:bookmarkStart w:id="10" w:name="_Toc8307"/>
      <w:bookmarkStart w:id="11" w:name="_Toc5119"/>
      <w:bookmarkStart w:id="12" w:name="_Toc8841"/>
      <w:bookmarkStart w:id="13" w:name="_Toc18742"/>
      <w:bookmarkStart w:id="14" w:name="_Toc19654"/>
      <w:bookmarkStart w:id="15" w:name="_Toc19753"/>
      <w:r>
        <w:rPr>
          <w:rFonts w:ascii="仿宋" w:hAnsi="仿宋" w:eastAsia="仿宋"/>
          <w:b/>
          <w:color w:val="auto"/>
          <w:sz w:val="32"/>
        </w:rPr>
        <w:t>前 言</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pPr>
        <w:pStyle w:val="12"/>
        <w:spacing w:line="360" w:lineRule="auto"/>
        <w:rPr>
          <w:rFonts w:hint="eastAsia" w:ascii="仿宋_GB2312" w:hAnsi="Times New Roman" w:eastAsia="仿宋_GB2312" w:cs="Times New Roman"/>
          <w:color w:val="auto"/>
          <w:kern w:val="1"/>
          <w:sz w:val="28"/>
          <w:szCs w:val="28"/>
          <w:lang w:val="en-US" w:eastAsia="zh-CN" w:bidi="ar-SA"/>
        </w:rPr>
      </w:pPr>
      <w:r>
        <w:rPr>
          <w:rFonts w:hint="eastAsia" w:ascii="仿宋_GB2312" w:hAnsi="Times New Roman" w:eastAsia="仿宋_GB2312" w:cs="Times New Roman"/>
          <w:color w:val="auto"/>
          <w:kern w:val="1"/>
          <w:sz w:val="28"/>
          <w:szCs w:val="28"/>
          <w:lang w:val="en-US" w:eastAsia="zh-CN" w:bidi="ar-SA"/>
        </w:rPr>
        <w:t>鉴于湘西经济开发区西区产业园道路网、土地平整及综合管廊建设PPP项目采用 BOT（建设-运营-移交）的 PPP 模式实施运作，湖南湘西经济开发区引入社会资本参与经开区西区产业园基础设施和公共服务设施的投资、建设和运营，湖南湘西经济开发区管理委员会作为采购人通过政府采购公开招标程序确认</w:t>
      </w:r>
      <w:r>
        <w:rPr>
          <w:rFonts w:hint="eastAsia" w:ascii="仿宋_GB2312" w:eastAsia="仿宋_GB2312" w:cs="Times New Roman"/>
          <w:color w:val="auto"/>
          <w:kern w:val="1"/>
          <w:sz w:val="28"/>
          <w:szCs w:val="28"/>
          <w:u w:val="single"/>
          <w:lang w:val="en-US" w:eastAsia="zh-CN" w:bidi="ar-SA"/>
        </w:rPr>
        <w:t xml:space="preserve">                 </w:t>
      </w:r>
      <w:r>
        <w:rPr>
          <w:rFonts w:hint="eastAsia" w:ascii="仿宋_GB2312" w:hAnsi="Times New Roman" w:eastAsia="仿宋_GB2312" w:cs="Times New Roman"/>
          <w:color w:val="auto"/>
          <w:kern w:val="1"/>
          <w:sz w:val="28"/>
          <w:szCs w:val="28"/>
          <w:lang w:val="en-US" w:eastAsia="zh-CN" w:bidi="ar-SA"/>
        </w:rPr>
        <w:t>为湘西经济开发区西区产业园道路网、土地平整及综合管廊建设PPP项目（以下可简称 “ 本项目 ”）中标的社会资本方。与湘西自治州吉凤投资开发有限责任公司共同出资组建项目公司。</w:t>
      </w:r>
    </w:p>
    <w:p>
      <w:pPr>
        <w:pStyle w:val="12"/>
        <w:spacing w:line="360" w:lineRule="auto"/>
        <w:rPr>
          <w:rFonts w:hint="eastAsia" w:ascii="仿宋_GB2312" w:hAnsi="Times New Roman" w:eastAsia="仿宋_GB2312" w:cs="Times New Roman"/>
          <w:color w:val="auto"/>
          <w:kern w:val="1"/>
          <w:sz w:val="28"/>
          <w:szCs w:val="28"/>
          <w:lang w:val="en-US" w:eastAsia="zh-CN" w:bidi="ar-SA"/>
        </w:rPr>
      </w:pPr>
      <w:r>
        <w:rPr>
          <w:rFonts w:hint="eastAsia" w:ascii="仿宋_GB2312" w:hAnsi="Times New Roman" w:eastAsia="仿宋_GB2312" w:cs="Times New Roman"/>
          <w:color w:val="auto"/>
          <w:kern w:val="1"/>
          <w:sz w:val="28"/>
          <w:szCs w:val="28"/>
          <w:lang w:val="en-US" w:eastAsia="zh-CN" w:bidi="ar-SA"/>
        </w:rPr>
        <w:t>本协议由以下甲、乙、丙三方于</w:t>
      </w:r>
      <w:r>
        <w:rPr>
          <w:rFonts w:hint="eastAsia" w:ascii="仿宋_GB2312" w:eastAsia="仿宋_GB2312" w:cs="Times New Roman"/>
          <w:color w:val="auto"/>
          <w:kern w:val="1"/>
          <w:sz w:val="28"/>
          <w:szCs w:val="28"/>
          <w:u w:val="single"/>
          <w:lang w:val="en-US" w:eastAsia="zh-CN" w:bidi="ar-SA"/>
        </w:rPr>
        <w:t xml:space="preserve">    </w:t>
      </w:r>
      <w:r>
        <w:rPr>
          <w:rFonts w:hint="eastAsia" w:ascii="仿宋_GB2312" w:hAnsi="Times New Roman" w:eastAsia="仿宋_GB2312" w:cs="Times New Roman"/>
          <w:color w:val="auto"/>
          <w:kern w:val="1"/>
          <w:sz w:val="28"/>
          <w:szCs w:val="28"/>
          <w:lang w:val="en-US" w:eastAsia="zh-CN" w:bidi="ar-SA"/>
        </w:rPr>
        <w:t>年</w:t>
      </w:r>
      <w:r>
        <w:rPr>
          <w:rFonts w:hint="eastAsia" w:ascii="仿宋_GB2312" w:eastAsia="仿宋_GB2312" w:cs="Times New Roman"/>
          <w:color w:val="auto"/>
          <w:kern w:val="1"/>
          <w:sz w:val="28"/>
          <w:szCs w:val="28"/>
          <w:u w:val="single"/>
          <w:lang w:val="en-US" w:eastAsia="zh-CN" w:bidi="ar-SA"/>
        </w:rPr>
        <w:t xml:space="preserve">   </w:t>
      </w:r>
      <w:r>
        <w:rPr>
          <w:rFonts w:hint="eastAsia" w:ascii="仿宋_GB2312" w:hAnsi="Times New Roman" w:eastAsia="仿宋_GB2312" w:cs="Times New Roman"/>
          <w:color w:val="auto"/>
          <w:kern w:val="1"/>
          <w:sz w:val="28"/>
          <w:szCs w:val="28"/>
          <w:lang w:val="en-US" w:eastAsia="zh-CN" w:bidi="ar-SA"/>
        </w:rPr>
        <w:t>月</w:t>
      </w:r>
      <w:r>
        <w:rPr>
          <w:rFonts w:hint="eastAsia" w:ascii="仿宋_GB2312" w:eastAsia="仿宋_GB2312" w:cs="Times New Roman"/>
          <w:color w:val="auto"/>
          <w:kern w:val="1"/>
          <w:sz w:val="28"/>
          <w:szCs w:val="28"/>
          <w:u w:val="single"/>
          <w:lang w:val="en-US" w:eastAsia="zh-CN" w:bidi="ar-SA"/>
        </w:rPr>
        <w:t xml:space="preserve">  </w:t>
      </w:r>
      <w:r>
        <w:rPr>
          <w:rFonts w:hint="eastAsia" w:ascii="仿宋_GB2312" w:hAnsi="Times New Roman" w:eastAsia="仿宋_GB2312" w:cs="Times New Roman"/>
          <w:color w:val="auto"/>
          <w:kern w:val="1"/>
          <w:sz w:val="28"/>
          <w:szCs w:val="28"/>
          <w:lang w:val="en-US" w:eastAsia="zh-CN" w:bidi="ar-SA"/>
        </w:rPr>
        <w:t>日在湖南湘西经济开发区签订。</w:t>
      </w:r>
    </w:p>
    <w:p>
      <w:pPr>
        <w:pStyle w:val="12"/>
        <w:spacing w:line="360" w:lineRule="auto"/>
        <w:rPr>
          <w:rFonts w:hint="eastAsia" w:ascii="仿宋_GB2312" w:hAnsi="Times New Roman" w:eastAsia="仿宋_GB2312" w:cs="Times New Roman"/>
          <w:color w:val="auto"/>
          <w:kern w:val="1"/>
          <w:sz w:val="28"/>
          <w:szCs w:val="28"/>
          <w:lang w:val="en-US" w:eastAsia="zh-CN" w:bidi="ar-SA"/>
        </w:rPr>
      </w:pPr>
      <w:r>
        <w:rPr>
          <w:rFonts w:hint="eastAsia" w:ascii="仿宋_GB2312" w:hAnsi="Times New Roman" w:eastAsia="仿宋_GB2312" w:cs="Times New Roman"/>
          <w:color w:val="auto"/>
          <w:kern w:val="1"/>
          <w:sz w:val="28"/>
          <w:szCs w:val="28"/>
          <w:lang w:val="en-US" w:eastAsia="zh-CN" w:bidi="ar-SA"/>
        </w:rPr>
        <w:t>甲方：湖南湘西经济开发区管理委员会，系湘西土家族苗族自治</w:t>
      </w:r>
    </w:p>
    <w:p>
      <w:pPr>
        <w:pStyle w:val="12"/>
        <w:spacing w:line="360" w:lineRule="auto"/>
        <w:rPr>
          <w:rFonts w:hint="eastAsia" w:ascii="仿宋_GB2312" w:hAnsi="Times New Roman" w:eastAsia="仿宋_GB2312" w:cs="Times New Roman"/>
          <w:color w:val="auto"/>
          <w:kern w:val="1"/>
          <w:sz w:val="28"/>
          <w:szCs w:val="28"/>
          <w:lang w:val="en-US" w:eastAsia="zh-CN" w:bidi="ar-SA"/>
        </w:rPr>
      </w:pPr>
      <w:r>
        <w:rPr>
          <w:rFonts w:hint="eastAsia" w:ascii="仿宋_GB2312" w:hAnsi="Times New Roman" w:eastAsia="仿宋_GB2312" w:cs="Times New Roman"/>
          <w:color w:val="auto"/>
          <w:kern w:val="1"/>
          <w:sz w:val="28"/>
          <w:szCs w:val="28"/>
          <w:lang w:val="en-US" w:eastAsia="zh-CN" w:bidi="ar-SA"/>
        </w:rPr>
        <w:t>州</w:t>
      </w:r>
      <w:r>
        <w:rPr>
          <w:rFonts w:hint="eastAsia" w:ascii="仿宋_GB2312" w:eastAsia="仿宋_GB2312" w:cs="Times New Roman"/>
          <w:color w:val="auto"/>
          <w:kern w:val="1"/>
          <w:sz w:val="28"/>
          <w:szCs w:val="28"/>
          <w:lang w:val="en-US" w:eastAsia="zh-CN" w:bidi="ar-SA"/>
        </w:rPr>
        <w:t>人民政府</w:t>
      </w:r>
      <w:r>
        <w:rPr>
          <w:rFonts w:hint="eastAsia" w:ascii="仿宋_GB2312" w:hAnsi="Times New Roman" w:eastAsia="仿宋_GB2312" w:cs="Times New Roman"/>
          <w:color w:val="auto"/>
          <w:kern w:val="1"/>
          <w:sz w:val="28"/>
          <w:szCs w:val="28"/>
          <w:lang w:val="en-US" w:eastAsia="zh-CN" w:bidi="ar-SA"/>
        </w:rPr>
        <w:t>授权的本项目实施机构。</w:t>
      </w:r>
    </w:p>
    <w:p>
      <w:pPr>
        <w:pStyle w:val="12"/>
        <w:spacing w:line="360" w:lineRule="auto"/>
        <w:rPr>
          <w:rFonts w:hint="eastAsia" w:ascii="仿宋_GB2312" w:hAnsi="Times New Roman" w:eastAsia="仿宋_GB2312" w:cs="Times New Roman"/>
          <w:color w:val="auto"/>
          <w:kern w:val="1"/>
          <w:sz w:val="28"/>
          <w:szCs w:val="28"/>
          <w:lang w:val="en-US" w:eastAsia="zh-CN" w:bidi="ar-SA"/>
        </w:rPr>
      </w:pPr>
      <w:r>
        <w:rPr>
          <w:rFonts w:hint="eastAsia" w:ascii="仿宋_GB2312" w:hAnsi="Times New Roman" w:eastAsia="仿宋_GB2312" w:cs="Times New Roman"/>
          <w:color w:val="auto"/>
          <w:kern w:val="1"/>
          <w:sz w:val="28"/>
          <w:szCs w:val="28"/>
          <w:lang w:val="en-US" w:eastAsia="zh-CN" w:bidi="ar-SA"/>
        </w:rPr>
        <w:t>乙方：湘西自治州吉凤投资开发有限责任公司，系甲方授权的政府方出资代表。</w:t>
      </w:r>
    </w:p>
    <w:p>
      <w:pPr>
        <w:pStyle w:val="12"/>
        <w:spacing w:line="360" w:lineRule="auto"/>
        <w:rPr>
          <w:rFonts w:hint="eastAsia" w:ascii="仿宋_GB2312" w:hAnsi="Times New Roman" w:eastAsia="仿宋_GB2312" w:cs="Times New Roman"/>
          <w:color w:val="auto"/>
          <w:kern w:val="1"/>
          <w:sz w:val="28"/>
          <w:szCs w:val="28"/>
          <w:lang w:val="en-US" w:eastAsia="zh-CN" w:bidi="ar-SA"/>
        </w:rPr>
      </w:pPr>
      <w:r>
        <w:rPr>
          <w:rFonts w:hint="eastAsia" w:ascii="仿宋_GB2312" w:hAnsi="Times New Roman" w:eastAsia="仿宋_GB2312" w:cs="Times New Roman"/>
          <w:color w:val="auto"/>
          <w:kern w:val="1"/>
          <w:sz w:val="28"/>
          <w:szCs w:val="28"/>
          <w:lang w:val="en-US" w:eastAsia="zh-CN" w:bidi="ar-SA"/>
        </w:rPr>
        <w:t>丙方:</w:t>
      </w:r>
      <w:r>
        <w:rPr>
          <w:rFonts w:hint="eastAsia" w:ascii="仿宋_GB2312" w:eastAsia="仿宋_GB2312" w:cs="Times New Roman"/>
          <w:color w:val="auto"/>
          <w:kern w:val="1"/>
          <w:sz w:val="28"/>
          <w:szCs w:val="28"/>
          <w:u w:val="single"/>
          <w:lang w:val="en-US" w:eastAsia="zh-CN" w:bidi="ar-SA"/>
        </w:rPr>
        <w:t xml:space="preserve">                                </w:t>
      </w:r>
      <w:r>
        <w:rPr>
          <w:rFonts w:hint="eastAsia" w:ascii="仿宋_GB2312" w:hAnsi="Times New Roman" w:eastAsia="仿宋_GB2312" w:cs="Times New Roman"/>
          <w:color w:val="auto"/>
          <w:kern w:val="1"/>
          <w:sz w:val="28"/>
          <w:szCs w:val="28"/>
          <w:lang w:val="en-US" w:eastAsia="zh-CN" w:bidi="ar-SA"/>
        </w:rPr>
        <w:t>系政府方为实施本项目通过政府采购公开招标确定的社会资本方。</w:t>
      </w:r>
      <w:bookmarkStart w:id="16" w:name="_Toc5296"/>
      <w:bookmarkStart w:id="17" w:name="_Toc549"/>
      <w:bookmarkStart w:id="18" w:name="_Toc9185"/>
      <w:bookmarkStart w:id="19" w:name="_Toc28131"/>
      <w:bookmarkStart w:id="20" w:name="_Toc14914"/>
      <w:bookmarkStart w:id="21" w:name="_Toc31079"/>
      <w:bookmarkStart w:id="22" w:name="_Toc26144"/>
      <w:bookmarkStart w:id="23" w:name="_Toc27085"/>
    </w:p>
    <w:p>
      <w:pPr>
        <w:pStyle w:val="12"/>
        <w:spacing w:line="360" w:lineRule="auto"/>
        <w:rPr>
          <w:rFonts w:hint="eastAsia" w:ascii="仿宋_GB2312" w:hAnsi="Times New Roman" w:eastAsia="仿宋_GB2312" w:cs="Times New Roman"/>
          <w:color w:val="auto"/>
          <w:kern w:val="1"/>
          <w:sz w:val="28"/>
          <w:szCs w:val="28"/>
          <w:lang w:val="en-US" w:eastAsia="zh-CN" w:bidi="ar-SA"/>
        </w:rPr>
      </w:pPr>
      <w:bookmarkStart w:id="24" w:name="_Toc2996"/>
      <w:r>
        <w:rPr>
          <w:rFonts w:hint="eastAsia" w:ascii="仿宋_GB2312" w:hAnsi="Times New Roman" w:eastAsia="仿宋_GB2312" w:cs="Times New Roman"/>
          <w:color w:val="auto"/>
          <w:kern w:val="1"/>
          <w:sz w:val="28"/>
          <w:szCs w:val="28"/>
          <w:lang w:val="en-US" w:eastAsia="zh-CN" w:bidi="ar-SA"/>
        </w:rPr>
        <w:t>根据《中华人民共和国合同法》、《财政部关于推</w:t>
      </w:r>
      <w:bookmarkEnd w:id="16"/>
      <w:bookmarkEnd w:id="17"/>
      <w:bookmarkEnd w:id="18"/>
      <w:bookmarkEnd w:id="19"/>
      <w:bookmarkEnd w:id="20"/>
      <w:bookmarkEnd w:id="21"/>
      <w:bookmarkEnd w:id="22"/>
      <w:bookmarkEnd w:id="23"/>
      <w:bookmarkEnd w:id="24"/>
      <w:r>
        <w:rPr>
          <w:rFonts w:hint="eastAsia" w:ascii="仿宋_GB2312" w:hAnsi="Times New Roman" w:eastAsia="仿宋_GB2312" w:cs="Times New Roman"/>
          <w:color w:val="auto"/>
          <w:kern w:val="1"/>
          <w:sz w:val="28"/>
          <w:szCs w:val="28"/>
          <w:lang w:val="en-US" w:eastAsia="zh-CN" w:bidi="ar-SA"/>
        </w:rPr>
        <w:t>广运用政府和社会资本合作模式有关问题的通知》（财金【2014】76号）、《关于规范政府和社会资本合作合同管理工作的通知》（财金【2014】156 号）及相关法律法规、标准与规范的规定，以及本项目《招标文件》、《投标文件》、《中标通知书》等的约定，</w:t>
      </w:r>
      <w:r>
        <w:rPr>
          <w:rFonts w:hint="eastAsia" w:ascii="仿宋_GB2312" w:eastAsia="仿宋_GB2312" w:cs="Times New Roman"/>
          <w:color w:val="auto"/>
          <w:kern w:val="1"/>
          <w:sz w:val="28"/>
          <w:szCs w:val="28"/>
          <w:lang w:val="en-US" w:eastAsia="zh-CN" w:bidi="ar-SA"/>
        </w:rPr>
        <w:t>甲、乙、丙三方</w:t>
      </w:r>
      <w:r>
        <w:rPr>
          <w:rFonts w:hint="eastAsia" w:ascii="仿宋_GB2312" w:hAnsi="Times New Roman" w:eastAsia="仿宋_GB2312" w:cs="Times New Roman"/>
          <w:color w:val="auto"/>
          <w:kern w:val="1"/>
          <w:sz w:val="28"/>
          <w:szCs w:val="28"/>
          <w:lang w:val="en-US" w:eastAsia="zh-CN" w:bidi="ar-SA"/>
        </w:rPr>
        <w:t>遵循自愿、平等、诚实信用的原则，经友好协商达成项目协定如下：</w:t>
      </w:r>
    </w:p>
    <w:p>
      <w:pPr>
        <w:pStyle w:val="3"/>
        <w:keepNext w:val="0"/>
        <w:numPr>
          <w:ilvl w:val="0"/>
          <w:numId w:val="2"/>
        </w:numPr>
        <w:spacing w:before="240" w:after="240" w:line="360" w:lineRule="auto"/>
        <w:jc w:val="both"/>
        <w:rPr>
          <w:rFonts w:hint="eastAsia" w:ascii="仿宋_GB2312" w:eastAsia="仿宋_GB2312"/>
          <w:color w:val="auto"/>
          <w:sz w:val="30"/>
          <w:szCs w:val="30"/>
          <w:shd w:val="clear" w:color="auto" w:fill="auto"/>
        </w:rPr>
      </w:pPr>
      <w:bookmarkStart w:id="25" w:name="_Toc19655"/>
      <w:bookmarkStart w:id="26" w:name="_Toc11882"/>
      <w:bookmarkStart w:id="27" w:name="_Toc1965"/>
      <w:bookmarkStart w:id="28" w:name="_Toc12160"/>
      <w:r>
        <w:rPr>
          <w:rFonts w:hint="eastAsia" w:ascii="仿宋_GB2312" w:eastAsia="仿宋_GB2312"/>
          <w:color w:val="auto"/>
          <w:sz w:val="30"/>
          <w:szCs w:val="30"/>
          <w:shd w:val="clear" w:color="auto" w:fill="auto"/>
        </w:rPr>
        <w:t>项目建设内容和规模</w:t>
      </w:r>
      <w:bookmarkEnd w:id="25"/>
      <w:bookmarkEnd w:id="26"/>
      <w:bookmarkEnd w:id="27"/>
      <w:bookmarkEnd w:id="28"/>
    </w:p>
    <w:p>
      <w:pPr>
        <w:pStyle w:val="4"/>
        <w:keepNext w:val="0"/>
        <w:keepLines w:val="0"/>
        <w:widowControl/>
        <w:autoSpaceDE w:val="0"/>
        <w:autoSpaceDN w:val="0"/>
        <w:adjustRightInd w:val="0"/>
        <w:spacing w:before="0" w:after="0" w:line="360" w:lineRule="auto"/>
        <w:ind w:firstLine="567"/>
        <w:textAlignment w:val="baseline"/>
        <w:rPr>
          <w:rFonts w:hint="eastAsia" w:ascii="仿宋_GB2312" w:hAnsi="Times New Roman" w:eastAsia="仿宋_GB2312"/>
          <w:b w:val="0"/>
          <w:bCs w:val="0"/>
          <w:color w:val="auto"/>
          <w:sz w:val="28"/>
          <w:szCs w:val="28"/>
          <w:lang w:val="en-US" w:eastAsia="zh-CN"/>
        </w:rPr>
      </w:pPr>
      <w:r>
        <w:rPr>
          <w:rFonts w:hint="eastAsia" w:ascii="仿宋_GB2312" w:hAnsi="Times New Roman" w:eastAsia="仿宋_GB2312"/>
          <w:b w:val="0"/>
          <w:bCs w:val="0"/>
          <w:color w:val="auto"/>
          <w:sz w:val="28"/>
          <w:szCs w:val="28"/>
          <w:lang w:val="en-US" w:eastAsia="zh-CN"/>
        </w:rPr>
        <w:t>本项目建设内容分为三个子项目：</w:t>
      </w:r>
      <w:r>
        <w:rPr>
          <w:rFonts w:hint="eastAsia" w:ascii="仿宋_GB2312" w:hAnsi="Times New Roman" w:eastAsia="仿宋_GB2312"/>
          <w:b w:val="0"/>
          <w:bCs w:val="0"/>
          <w:color w:val="auto"/>
          <w:sz w:val="28"/>
          <w:szCs w:val="28"/>
          <w:lang w:val="zh-CN" w:eastAsia="zh-TW"/>
        </w:rPr>
        <w:t>本项目包含三个子项，（</w:t>
      </w:r>
      <w:r>
        <w:rPr>
          <w:rFonts w:hint="eastAsia" w:ascii="仿宋_GB2312" w:hAnsi="Times New Roman" w:eastAsia="仿宋_GB2312"/>
          <w:b w:val="0"/>
          <w:bCs w:val="0"/>
          <w:color w:val="auto"/>
          <w:sz w:val="28"/>
          <w:szCs w:val="28"/>
          <w:lang w:val="en-US" w:eastAsia="zh-CN"/>
        </w:rPr>
        <w:t>1</w:t>
      </w:r>
      <w:r>
        <w:rPr>
          <w:rFonts w:hint="eastAsia" w:ascii="仿宋_GB2312" w:hAnsi="Times New Roman" w:eastAsia="仿宋_GB2312"/>
          <w:b w:val="0"/>
          <w:bCs w:val="0"/>
          <w:color w:val="auto"/>
          <w:sz w:val="28"/>
          <w:szCs w:val="28"/>
          <w:lang w:val="zh-CN" w:eastAsia="zh-TW"/>
        </w:rPr>
        <w:t>）湘西经济开发区西区产业园土地平整工程建设项目、（</w:t>
      </w:r>
      <w:r>
        <w:rPr>
          <w:rFonts w:hint="eastAsia" w:ascii="仿宋_GB2312" w:hAnsi="Times New Roman" w:eastAsia="仿宋_GB2312"/>
          <w:b w:val="0"/>
          <w:bCs w:val="0"/>
          <w:color w:val="auto"/>
          <w:sz w:val="28"/>
          <w:szCs w:val="28"/>
          <w:lang w:val="en-US" w:eastAsia="zh-CN"/>
        </w:rPr>
        <w:t>2</w:t>
      </w:r>
      <w:r>
        <w:rPr>
          <w:rFonts w:hint="eastAsia" w:ascii="仿宋_GB2312" w:hAnsi="Times New Roman" w:eastAsia="仿宋_GB2312"/>
          <w:b w:val="0"/>
          <w:bCs w:val="0"/>
          <w:color w:val="auto"/>
          <w:sz w:val="28"/>
          <w:szCs w:val="28"/>
          <w:lang w:val="zh-CN" w:eastAsia="zh-TW"/>
        </w:rPr>
        <w:t>）湘西经济开发区西区综合管廊建设项目、（</w:t>
      </w:r>
      <w:r>
        <w:rPr>
          <w:rFonts w:hint="eastAsia" w:ascii="仿宋_GB2312" w:hAnsi="Times New Roman" w:eastAsia="仿宋_GB2312"/>
          <w:b w:val="0"/>
          <w:bCs w:val="0"/>
          <w:color w:val="auto"/>
          <w:sz w:val="28"/>
          <w:szCs w:val="28"/>
          <w:lang w:val="en-US" w:eastAsia="zh-CN"/>
        </w:rPr>
        <w:t>3</w:t>
      </w:r>
      <w:r>
        <w:rPr>
          <w:rFonts w:hint="eastAsia" w:ascii="仿宋_GB2312" w:hAnsi="Times New Roman" w:eastAsia="仿宋_GB2312"/>
          <w:b w:val="0"/>
          <w:bCs w:val="0"/>
          <w:color w:val="auto"/>
          <w:sz w:val="28"/>
          <w:szCs w:val="28"/>
          <w:lang w:val="zh-CN" w:eastAsia="zh-TW"/>
        </w:rPr>
        <w:t>）湘西经开区西区产业园道路网及配套绿化照明工程建设项目。</w:t>
      </w:r>
    </w:p>
    <w:p>
      <w:pPr>
        <w:pStyle w:val="4"/>
        <w:keepNext w:val="0"/>
        <w:keepLines w:val="0"/>
        <w:widowControl/>
        <w:autoSpaceDE w:val="0"/>
        <w:autoSpaceDN w:val="0"/>
        <w:adjustRightInd w:val="0"/>
        <w:spacing w:before="0" w:after="0" w:line="360" w:lineRule="auto"/>
        <w:ind w:firstLine="567"/>
        <w:textAlignment w:val="baseline"/>
        <w:rPr>
          <w:rFonts w:hint="eastAsia" w:ascii="仿宋_GB2312" w:hAnsi="Times New Roman" w:eastAsia="仿宋_GB2312"/>
          <w:b w:val="0"/>
          <w:bCs w:val="0"/>
          <w:color w:val="auto"/>
          <w:sz w:val="28"/>
          <w:szCs w:val="28"/>
          <w:lang w:val="zh-CN" w:eastAsia="zh-TW"/>
        </w:rPr>
      </w:pPr>
      <w:r>
        <w:rPr>
          <w:rFonts w:hint="eastAsia" w:ascii="仿宋_GB2312" w:hAnsi="Times New Roman" w:eastAsia="仿宋_GB2312"/>
          <w:b w:val="0"/>
          <w:bCs w:val="0"/>
          <w:color w:val="auto"/>
          <w:sz w:val="28"/>
          <w:szCs w:val="28"/>
          <w:lang w:val="zh-CN" w:eastAsia="zh-TW"/>
        </w:rPr>
        <w:t>本项目合计建设</w:t>
      </w:r>
      <w:bookmarkStart w:id="399" w:name="_GoBack"/>
      <w:bookmarkEnd w:id="399"/>
      <w:r>
        <w:rPr>
          <w:rFonts w:hint="eastAsia" w:ascii="仿宋_GB2312" w:hAnsi="Times New Roman" w:eastAsia="仿宋_GB2312"/>
          <w:b w:val="0"/>
          <w:bCs w:val="0"/>
          <w:color w:val="auto"/>
          <w:sz w:val="28"/>
          <w:szCs w:val="28"/>
          <w:lang w:val="zh-CN" w:eastAsia="zh-TW"/>
        </w:rPr>
        <w:t>总投资估算约为</w:t>
      </w:r>
      <w:r>
        <w:rPr>
          <w:rFonts w:hint="eastAsia" w:ascii="仿宋_GB2312" w:hAnsi="Times New Roman" w:eastAsia="仿宋_GB2312"/>
          <w:b w:val="0"/>
          <w:bCs w:val="0"/>
          <w:color w:val="auto"/>
          <w:sz w:val="28"/>
          <w:szCs w:val="28"/>
          <w:lang w:val="en-US" w:eastAsia="zh-CN"/>
        </w:rPr>
        <w:t>135141.94</w:t>
      </w:r>
      <w:r>
        <w:rPr>
          <w:rFonts w:hint="eastAsia" w:ascii="仿宋_GB2312" w:hAnsi="Times New Roman" w:eastAsia="仿宋_GB2312"/>
          <w:b w:val="0"/>
          <w:bCs w:val="0"/>
          <w:color w:val="auto"/>
          <w:sz w:val="28"/>
          <w:szCs w:val="28"/>
          <w:lang w:val="zh-CN" w:eastAsia="zh-TW"/>
        </w:rPr>
        <w:t>万元，项目总投资最终以湘西经济开发区财政投资评审中心出具的评审金额为准，工程总造价以政府审计部门的决算审计结果为准。</w:t>
      </w:r>
    </w:p>
    <w:p>
      <w:pPr>
        <w:pStyle w:val="4"/>
        <w:keepNext w:val="0"/>
        <w:keepLines w:val="0"/>
        <w:widowControl/>
        <w:autoSpaceDE w:val="0"/>
        <w:autoSpaceDN w:val="0"/>
        <w:adjustRightInd w:val="0"/>
        <w:spacing w:before="0" w:after="0" w:line="360" w:lineRule="auto"/>
        <w:ind w:firstLine="567"/>
        <w:textAlignment w:val="baseline"/>
        <w:rPr>
          <w:rFonts w:hint="eastAsia" w:ascii="仿宋_GB2312" w:hAnsi="Times New Roman" w:eastAsia="仿宋_GB2312"/>
          <w:b w:val="0"/>
          <w:bCs w:val="0"/>
          <w:color w:val="auto"/>
          <w:sz w:val="28"/>
          <w:szCs w:val="28"/>
          <w:lang w:val="en-US" w:eastAsia="zh-CN"/>
        </w:rPr>
      </w:pPr>
      <w:r>
        <w:rPr>
          <w:rFonts w:hint="eastAsia" w:ascii="仿宋_GB2312" w:hAnsi="Times New Roman" w:eastAsia="仿宋_GB2312"/>
          <w:b w:val="0"/>
          <w:bCs w:val="0"/>
          <w:color w:val="auto"/>
          <w:sz w:val="28"/>
          <w:szCs w:val="28"/>
          <w:lang w:val="zh-CN" w:eastAsia="zh-TW"/>
        </w:rPr>
        <w:t>甲方有权根据政策或规划调整对本次采购项目的内容、规模、数量作出调整。若调整的项目个数或规模调减三分之一以上的应用其它项目进行置换。若因政策或规划原因项目个数或规模调减在三分之一以内的，甲方免责。</w:t>
      </w:r>
    </w:p>
    <w:p>
      <w:pPr>
        <w:pStyle w:val="3"/>
        <w:keepNext w:val="0"/>
        <w:numPr>
          <w:ilvl w:val="0"/>
          <w:numId w:val="2"/>
        </w:numPr>
        <w:spacing w:before="240" w:after="240" w:line="360" w:lineRule="auto"/>
        <w:jc w:val="both"/>
        <w:rPr>
          <w:rFonts w:hint="eastAsia"/>
          <w:color w:val="auto"/>
          <w:lang w:eastAsia="zh-CN"/>
        </w:rPr>
      </w:pPr>
      <w:bookmarkStart w:id="29" w:name="_Toc27399"/>
      <w:bookmarkStart w:id="30" w:name="_Toc21444"/>
      <w:bookmarkStart w:id="31" w:name="_Toc167"/>
      <w:bookmarkStart w:id="32" w:name="_Toc5091"/>
      <w:bookmarkStart w:id="33" w:name="_Toc7883"/>
      <w:bookmarkStart w:id="34" w:name="_Toc16006"/>
      <w:bookmarkStart w:id="35" w:name="_Toc28421"/>
      <w:bookmarkStart w:id="36" w:name="_Toc8885"/>
      <w:bookmarkStart w:id="37" w:name="_Toc8170"/>
      <w:bookmarkStart w:id="38" w:name="_Toc172"/>
      <w:bookmarkStart w:id="39" w:name="_Toc31047"/>
      <w:bookmarkStart w:id="40" w:name="_Toc29006"/>
      <w:bookmarkStart w:id="41" w:name="_Toc13893"/>
      <w:bookmarkStart w:id="42" w:name="_Toc22636"/>
      <w:bookmarkStart w:id="43" w:name="_Toc15132"/>
      <w:bookmarkStart w:id="44" w:name="_Toc21860"/>
      <w:r>
        <w:rPr>
          <w:rFonts w:hint="eastAsia" w:ascii="仿宋_GB2312" w:eastAsia="仿宋_GB2312"/>
          <w:color w:val="auto"/>
          <w:sz w:val="30"/>
          <w:szCs w:val="30"/>
          <w:lang w:eastAsia="zh-CN"/>
        </w:rPr>
        <w:t>项目合作范围</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p>
      <w:pPr>
        <w:pStyle w:val="3"/>
        <w:keepNext w:val="0"/>
        <w:numPr>
          <w:ilvl w:val="0"/>
          <w:numId w:val="0"/>
        </w:numPr>
        <w:spacing w:before="240" w:after="240" w:line="360" w:lineRule="auto"/>
        <w:ind w:firstLine="560" w:firstLineChars="200"/>
        <w:jc w:val="both"/>
        <w:rPr>
          <w:rFonts w:hint="eastAsia" w:ascii="仿宋_GB2312" w:hAnsi="Times New Roman" w:eastAsia="仿宋_GB2312" w:cs="Times New Roman"/>
          <w:b w:val="0"/>
          <w:bCs w:val="0"/>
          <w:color w:val="auto"/>
          <w:kern w:val="2"/>
          <w:sz w:val="28"/>
          <w:szCs w:val="28"/>
          <w:lang w:val="en-US" w:eastAsia="zh-CN" w:bidi="ar-SA"/>
        </w:rPr>
      </w:pPr>
      <w:r>
        <w:rPr>
          <w:rFonts w:hint="eastAsia" w:ascii="仿宋_GB2312" w:hAnsi="Times New Roman" w:eastAsia="仿宋_GB2312" w:cs="Times New Roman"/>
          <w:b w:val="0"/>
          <w:bCs w:val="0"/>
          <w:color w:val="auto"/>
          <w:kern w:val="2"/>
          <w:sz w:val="28"/>
          <w:szCs w:val="28"/>
          <w:lang w:val="en-US" w:eastAsia="zh-CN" w:bidi="ar-SA"/>
        </w:rPr>
        <w:t>由乙方于丙方共同出资组建项目公司，甲方于项目公司签署本项目《特许经营协议》，授予项目公司特许经营权，由项目公司在特许经营期内对本项目进行投融资、建设、运营维护，项目特许经营期结束，项目公司在设施完好、能正常使用、无负债、无设定抵押担保的条件下将项目范围内所有资产的所有权无偿移交给甲方或政府其他指定机构，移交完成后，项目公司进行清算。</w:t>
      </w:r>
    </w:p>
    <w:p>
      <w:pPr>
        <w:pStyle w:val="3"/>
        <w:keepNext w:val="0"/>
        <w:numPr>
          <w:ilvl w:val="0"/>
          <w:numId w:val="2"/>
        </w:numPr>
        <w:spacing w:before="240" w:after="240" w:line="360" w:lineRule="auto"/>
        <w:jc w:val="both"/>
        <w:rPr>
          <w:rFonts w:hint="eastAsia" w:ascii="仿宋_GB2312" w:eastAsia="仿宋_GB2312"/>
          <w:color w:val="auto"/>
          <w:sz w:val="30"/>
          <w:szCs w:val="30"/>
          <w:lang w:val="en-US" w:eastAsia="zh-CN"/>
        </w:rPr>
      </w:pPr>
      <w:bookmarkStart w:id="45" w:name="_Toc248"/>
      <w:bookmarkStart w:id="46" w:name="_Toc6873"/>
      <w:bookmarkStart w:id="47" w:name="_Toc946"/>
      <w:bookmarkStart w:id="48" w:name="_Toc1996"/>
      <w:bookmarkStart w:id="49" w:name="_Toc6828"/>
      <w:bookmarkStart w:id="50" w:name="_Toc10955"/>
      <w:bookmarkStart w:id="51" w:name="_Toc3364"/>
      <w:bookmarkStart w:id="52" w:name="_Toc1925"/>
      <w:bookmarkStart w:id="53" w:name="_Toc6473"/>
      <w:bookmarkStart w:id="54" w:name="_Toc30067"/>
      <w:bookmarkStart w:id="55" w:name="_Toc5933"/>
      <w:bookmarkStart w:id="56" w:name="_Toc32519"/>
      <w:bookmarkStart w:id="57" w:name="_Toc12025"/>
      <w:bookmarkStart w:id="58" w:name="_Toc16794"/>
      <w:bookmarkStart w:id="59" w:name="_Toc30033"/>
      <w:bookmarkStart w:id="60" w:name="_Toc16090"/>
      <w:r>
        <w:rPr>
          <w:rFonts w:hint="eastAsia" w:ascii="仿宋_GB2312" w:eastAsia="仿宋_GB2312"/>
          <w:color w:val="auto"/>
          <w:sz w:val="30"/>
          <w:szCs w:val="30"/>
          <w:lang w:val="en-US" w:eastAsia="zh-CN"/>
        </w:rPr>
        <w:t>项目中标结果</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pPr>
        <w:pStyle w:val="4"/>
        <w:keepNext w:val="0"/>
        <w:keepLines w:val="0"/>
        <w:widowControl/>
        <w:autoSpaceDE w:val="0"/>
        <w:autoSpaceDN w:val="0"/>
        <w:adjustRightInd w:val="0"/>
        <w:spacing w:before="0" w:after="0" w:line="360" w:lineRule="auto"/>
        <w:ind w:firstLine="567"/>
        <w:textAlignment w:val="baseline"/>
        <w:rPr>
          <w:rFonts w:hint="eastAsia" w:ascii="仿宋_GB2312" w:hAnsi="Times New Roman" w:eastAsia="仿宋_GB2312"/>
          <w:b w:val="0"/>
          <w:bCs w:val="0"/>
          <w:color w:val="auto"/>
          <w:sz w:val="28"/>
          <w:szCs w:val="28"/>
          <w:lang w:val="en-US" w:eastAsia="zh-CN"/>
        </w:rPr>
      </w:pPr>
      <w:r>
        <w:rPr>
          <w:rFonts w:hint="eastAsia" w:ascii="仿宋_GB2312" w:hAnsi="Times New Roman" w:eastAsia="仿宋_GB2312"/>
          <w:b w:val="0"/>
          <w:bCs w:val="0"/>
          <w:color w:val="auto"/>
          <w:sz w:val="28"/>
          <w:szCs w:val="28"/>
          <w:lang w:val="en-US" w:eastAsia="zh-CN"/>
        </w:rPr>
        <w:t>本项目于</w:t>
      </w:r>
      <w:r>
        <w:rPr>
          <w:rFonts w:hint="eastAsia" w:ascii="仿宋_GB2312" w:hAnsi="Times New Roman" w:eastAsia="仿宋_GB2312"/>
          <w:b w:val="0"/>
          <w:bCs w:val="0"/>
          <w:color w:val="auto"/>
          <w:sz w:val="28"/>
          <w:szCs w:val="28"/>
          <w:u w:val="single"/>
          <w:lang w:val="en-US" w:eastAsia="zh-CN"/>
        </w:rPr>
        <w:t xml:space="preserve">      </w:t>
      </w:r>
      <w:r>
        <w:rPr>
          <w:rFonts w:hint="eastAsia" w:ascii="仿宋_GB2312" w:hAnsi="Times New Roman" w:eastAsia="仿宋_GB2312"/>
          <w:b w:val="0"/>
          <w:bCs w:val="0"/>
          <w:color w:val="auto"/>
          <w:sz w:val="28"/>
          <w:szCs w:val="28"/>
          <w:lang w:val="en-US" w:eastAsia="zh-CN"/>
        </w:rPr>
        <w:t>年</w:t>
      </w:r>
      <w:r>
        <w:rPr>
          <w:rFonts w:hint="eastAsia" w:ascii="仿宋_GB2312" w:hAnsi="Times New Roman" w:eastAsia="仿宋_GB2312"/>
          <w:b w:val="0"/>
          <w:bCs w:val="0"/>
          <w:color w:val="auto"/>
          <w:sz w:val="28"/>
          <w:szCs w:val="28"/>
          <w:u w:val="single"/>
          <w:lang w:val="en-US" w:eastAsia="zh-CN"/>
        </w:rPr>
        <w:t xml:space="preserve">    </w:t>
      </w:r>
      <w:r>
        <w:rPr>
          <w:rFonts w:hint="eastAsia" w:ascii="仿宋_GB2312" w:hAnsi="Times New Roman" w:eastAsia="仿宋_GB2312"/>
          <w:b w:val="0"/>
          <w:bCs w:val="0"/>
          <w:color w:val="auto"/>
          <w:sz w:val="28"/>
          <w:szCs w:val="28"/>
          <w:lang w:val="en-US" w:eastAsia="zh-CN"/>
        </w:rPr>
        <w:t>月</w:t>
      </w:r>
      <w:r>
        <w:rPr>
          <w:rFonts w:hint="eastAsia" w:ascii="仿宋_GB2312" w:hAnsi="Times New Roman" w:eastAsia="仿宋_GB2312"/>
          <w:b w:val="0"/>
          <w:bCs w:val="0"/>
          <w:color w:val="auto"/>
          <w:sz w:val="28"/>
          <w:szCs w:val="28"/>
          <w:u w:val="single"/>
          <w:lang w:val="en-US" w:eastAsia="zh-CN"/>
        </w:rPr>
        <w:t xml:space="preserve">    </w:t>
      </w:r>
      <w:r>
        <w:rPr>
          <w:rFonts w:hint="eastAsia" w:ascii="仿宋_GB2312" w:hAnsi="Times New Roman" w:eastAsia="仿宋_GB2312"/>
          <w:b w:val="0"/>
          <w:bCs w:val="0"/>
          <w:color w:val="auto"/>
          <w:sz w:val="28"/>
          <w:szCs w:val="28"/>
          <w:lang w:val="en-US" w:eastAsia="zh-CN"/>
        </w:rPr>
        <w:t>日在湘西自治州公共资源交易中心开标，经政府采购公开招标相应的评标、定标及公示程序依法确定丙方为本项目中标社会资本方。</w:t>
      </w:r>
    </w:p>
    <w:p>
      <w:pPr>
        <w:pStyle w:val="4"/>
        <w:keepNext w:val="0"/>
        <w:keepLines w:val="0"/>
        <w:widowControl/>
        <w:autoSpaceDE w:val="0"/>
        <w:autoSpaceDN w:val="0"/>
        <w:adjustRightInd w:val="0"/>
        <w:spacing w:before="0" w:after="0" w:line="360" w:lineRule="auto"/>
        <w:ind w:firstLine="567"/>
        <w:textAlignment w:val="baseline"/>
        <w:rPr>
          <w:rFonts w:hint="eastAsia" w:ascii="仿宋_GB2312" w:hAnsi="Times New Roman" w:eastAsia="仿宋_GB2312"/>
          <w:b w:val="0"/>
          <w:bCs w:val="0"/>
          <w:color w:val="auto"/>
          <w:sz w:val="28"/>
          <w:szCs w:val="28"/>
          <w:lang w:val="en-US" w:eastAsia="zh-CN"/>
        </w:rPr>
      </w:pPr>
      <w:r>
        <w:rPr>
          <w:rFonts w:hint="eastAsia" w:ascii="仿宋_GB2312" w:hAnsi="Times New Roman" w:eastAsia="仿宋_GB2312"/>
          <w:b w:val="0"/>
          <w:bCs w:val="0"/>
          <w:color w:val="auto"/>
          <w:sz w:val="28"/>
          <w:szCs w:val="28"/>
          <w:lang w:val="en-US" w:eastAsia="zh-CN"/>
        </w:rPr>
        <w:t>本项目社会资本出资资本金合理回报率不超过</w:t>
      </w:r>
      <w:r>
        <w:rPr>
          <w:rFonts w:hint="eastAsia" w:ascii="仿宋_GB2312" w:hAnsi="Times New Roman" w:eastAsia="仿宋_GB2312"/>
          <w:b w:val="0"/>
          <w:bCs w:val="0"/>
          <w:color w:val="auto"/>
          <w:sz w:val="28"/>
          <w:szCs w:val="28"/>
          <w:u w:val="single"/>
          <w:lang w:val="en-US" w:eastAsia="zh-CN"/>
        </w:rPr>
        <w:t>6.5%</w:t>
      </w:r>
      <w:r>
        <w:rPr>
          <w:rFonts w:hint="eastAsia" w:ascii="仿宋_GB2312" w:hAnsi="Times New Roman" w:eastAsia="仿宋_GB2312"/>
          <w:b w:val="0"/>
          <w:bCs w:val="0"/>
          <w:color w:val="auto"/>
          <w:sz w:val="28"/>
          <w:szCs w:val="28"/>
          <w:lang w:val="en-US" w:eastAsia="zh-CN"/>
        </w:rPr>
        <w:t>（建设期资本金不计合理回报，运营期按等额本金方式支付具体回报金额）</w:t>
      </w:r>
    </w:p>
    <w:p>
      <w:pPr>
        <w:rPr>
          <w:rFonts w:hint="eastAsia" w:ascii="仿宋_GB2312" w:eastAsia="仿宋_GB2312" w:cs="Times New Roman"/>
          <w:b w:val="0"/>
          <w:bCs w:val="0"/>
          <w:color w:val="auto"/>
          <w:kern w:val="2"/>
          <w:sz w:val="28"/>
          <w:szCs w:val="28"/>
          <w:lang w:val="en-US" w:eastAsia="zh-CN" w:bidi="ar-SA"/>
        </w:rPr>
      </w:pPr>
      <w:r>
        <w:rPr>
          <w:rFonts w:hint="eastAsia" w:ascii="仿宋_GB2312" w:hAnsi="Times New Roman" w:eastAsia="仿宋_GB2312" w:cs="Times New Roman"/>
          <w:b w:val="0"/>
          <w:bCs w:val="0"/>
          <w:color w:val="auto"/>
          <w:kern w:val="2"/>
          <w:sz w:val="28"/>
          <w:szCs w:val="28"/>
          <w:lang w:val="en-US" w:eastAsia="zh-CN" w:bidi="ar-SA"/>
        </w:rPr>
        <w:t>甲方以此为依据计算运营期应向项目公司支付的可行性缺口补助</w:t>
      </w:r>
      <w:r>
        <w:rPr>
          <w:rFonts w:hint="eastAsia" w:ascii="仿宋_GB2312" w:eastAsia="仿宋_GB2312" w:cs="Times New Roman"/>
          <w:b w:val="0"/>
          <w:bCs w:val="0"/>
          <w:color w:val="auto"/>
          <w:kern w:val="2"/>
          <w:sz w:val="28"/>
          <w:szCs w:val="28"/>
          <w:lang w:val="en-US" w:eastAsia="zh-CN" w:bidi="ar-SA"/>
        </w:rPr>
        <w:t>。</w:t>
      </w:r>
    </w:p>
    <w:p>
      <w:pPr>
        <w:pStyle w:val="4"/>
        <w:keepNext w:val="0"/>
        <w:keepLines w:val="0"/>
        <w:widowControl/>
        <w:autoSpaceDE w:val="0"/>
        <w:autoSpaceDN w:val="0"/>
        <w:adjustRightInd w:val="0"/>
        <w:spacing w:before="0" w:after="0" w:line="360" w:lineRule="auto"/>
        <w:ind w:firstLine="567"/>
        <w:textAlignment w:val="baseline"/>
        <w:rPr>
          <w:rFonts w:hint="eastAsia" w:ascii="仿宋_GB2312" w:hAnsi="Times New Roman" w:eastAsia="仿宋_GB2312"/>
          <w:b w:val="0"/>
          <w:bCs w:val="0"/>
          <w:color w:val="auto"/>
          <w:sz w:val="28"/>
          <w:szCs w:val="28"/>
          <w:lang w:val="en-US" w:eastAsia="zh-CN"/>
        </w:rPr>
      </w:pPr>
      <w:r>
        <w:rPr>
          <w:rFonts w:hint="eastAsia" w:ascii="仿宋_GB2312" w:hAnsi="Times New Roman" w:eastAsia="仿宋_GB2312"/>
          <w:b w:val="0"/>
          <w:bCs w:val="0"/>
          <w:color w:val="auto"/>
          <w:sz w:val="28"/>
          <w:szCs w:val="28"/>
          <w:lang w:val="en-US" w:eastAsia="zh-CN"/>
        </w:rPr>
        <w:t>建安工程费最终以财政投资评审中心评审结果及社会资本方在投标文件中承诺的下浮比例为准。施工期间如遇政策性调整（含材料价格、工日工资等），则按其对应的相关政策规定结合投标承诺的下浮比例执行。</w:t>
      </w:r>
    </w:p>
    <w:p>
      <w:pPr>
        <w:pStyle w:val="3"/>
        <w:keepNext w:val="0"/>
        <w:numPr>
          <w:ilvl w:val="0"/>
          <w:numId w:val="2"/>
        </w:numPr>
        <w:spacing w:before="240" w:after="240" w:line="360" w:lineRule="auto"/>
        <w:jc w:val="both"/>
        <w:rPr>
          <w:rFonts w:hint="eastAsia" w:ascii="仿宋_GB2312" w:hAnsi="Times New Roman" w:eastAsia="仿宋_GB2312" w:cs="Times New Roman"/>
          <w:b w:val="0"/>
          <w:bCs w:val="0"/>
          <w:color w:val="auto"/>
          <w:kern w:val="2"/>
          <w:sz w:val="28"/>
          <w:szCs w:val="28"/>
          <w:lang w:val="en-US" w:eastAsia="zh-CN" w:bidi="ar-SA"/>
        </w:rPr>
      </w:pPr>
      <w:bookmarkStart w:id="61" w:name="_Toc4845"/>
      <w:bookmarkStart w:id="62" w:name="_Toc23361"/>
      <w:bookmarkStart w:id="63" w:name="_Toc5141"/>
      <w:bookmarkStart w:id="64" w:name="_Toc6004"/>
      <w:bookmarkStart w:id="65" w:name="_Toc18432"/>
      <w:bookmarkStart w:id="66" w:name="_Toc19235"/>
      <w:bookmarkStart w:id="67" w:name="_Toc14418"/>
      <w:bookmarkStart w:id="68" w:name="_Toc9059"/>
      <w:bookmarkStart w:id="69" w:name="_Toc5665"/>
      <w:bookmarkStart w:id="70" w:name="_Toc3250"/>
      <w:bookmarkStart w:id="71" w:name="_Toc14275"/>
      <w:bookmarkStart w:id="72" w:name="_Toc29546"/>
      <w:bookmarkStart w:id="73" w:name="_Toc31553"/>
      <w:bookmarkStart w:id="74" w:name="_Toc4442"/>
      <w:bookmarkStart w:id="75" w:name="_Toc27381"/>
      <w:bookmarkStart w:id="76" w:name="_Toc21445"/>
      <w:r>
        <w:rPr>
          <w:rFonts w:hint="eastAsia" w:ascii="仿宋_GB2312" w:eastAsia="仿宋_GB2312"/>
          <w:color w:val="auto"/>
          <w:sz w:val="30"/>
          <w:szCs w:val="30"/>
          <w:lang w:val="en-US" w:eastAsia="zh-CN"/>
        </w:rPr>
        <w:t>项目公司</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p>
      <w:pPr>
        <w:pStyle w:val="4"/>
        <w:keepNext w:val="0"/>
        <w:keepLines w:val="0"/>
        <w:widowControl/>
        <w:autoSpaceDE w:val="0"/>
        <w:autoSpaceDN w:val="0"/>
        <w:adjustRightInd w:val="0"/>
        <w:spacing w:before="0" w:after="0" w:line="360" w:lineRule="auto"/>
        <w:ind w:firstLine="567"/>
        <w:textAlignment w:val="baseline"/>
        <w:rPr>
          <w:rFonts w:hint="eastAsia" w:ascii="仿宋_GB2312" w:hAnsi="Times New Roman" w:eastAsia="仿宋_GB2312"/>
          <w:b w:val="0"/>
          <w:bCs w:val="0"/>
          <w:color w:val="auto"/>
          <w:sz w:val="28"/>
          <w:szCs w:val="28"/>
          <w:lang w:val="en-US" w:eastAsia="zh-CN"/>
        </w:rPr>
      </w:pPr>
      <w:bookmarkStart w:id="77" w:name="_Toc26562"/>
      <w:r>
        <w:rPr>
          <w:rFonts w:hint="eastAsia" w:ascii="仿宋_GB2312" w:hAnsi="Times New Roman" w:eastAsia="仿宋_GB2312"/>
          <w:b w:val="0"/>
          <w:bCs w:val="0"/>
          <w:color w:val="auto"/>
          <w:sz w:val="28"/>
          <w:szCs w:val="28"/>
          <w:lang w:val="en-US" w:eastAsia="zh-CN"/>
        </w:rPr>
        <w:t>项目公司的设立</w:t>
      </w:r>
      <w:bookmarkEnd w:id="77"/>
    </w:p>
    <w:p>
      <w:pPr>
        <w:pStyle w:val="5"/>
        <w:keepNext w:val="0"/>
        <w:keepLines w:val="0"/>
        <w:widowControl/>
        <w:numPr>
          <w:ilvl w:val="2"/>
          <w:numId w:val="1"/>
        </w:numPr>
        <w:tabs>
          <w:tab w:val="left" w:pos="0"/>
          <w:tab w:val="left" w:pos="851"/>
        </w:tabs>
        <w:autoSpaceDE w:val="0"/>
        <w:autoSpaceDN w:val="0"/>
        <w:adjustRightInd w:val="0"/>
        <w:spacing w:before="50" w:after="50" w:line="360" w:lineRule="auto"/>
        <w:ind w:left="0" w:firstLine="567"/>
        <w:textAlignment w:val="baseline"/>
        <w:rPr>
          <w:rFonts w:hint="eastAsia" w:ascii="仿宋_GB2312" w:eastAsia="仿宋_GB2312"/>
          <w:b w:val="0"/>
          <w:bCs w:val="0"/>
          <w:color w:val="auto"/>
          <w:sz w:val="28"/>
          <w:szCs w:val="28"/>
          <w:lang w:val="en-US" w:eastAsia="zh-CN"/>
        </w:rPr>
      </w:pPr>
      <w:r>
        <w:rPr>
          <w:rFonts w:hint="eastAsia" w:ascii="仿宋_GB2312" w:eastAsia="仿宋_GB2312"/>
          <w:b w:val="0"/>
          <w:bCs w:val="0"/>
          <w:color w:val="auto"/>
          <w:sz w:val="28"/>
          <w:szCs w:val="28"/>
          <w:lang w:val="en-US" w:eastAsia="zh-CN"/>
        </w:rPr>
        <w:t>自本项目《股东协议》签订后30日内，项目公司须在湘西经济开发区注册成立。</w:t>
      </w:r>
    </w:p>
    <w:p>
      <w:pPr>
        <w:pStyle w:val="5"/>
        <w:keepNext w:val="0"/>
        <w:keepLines w:val="0"/>
        <w:widowControl/>
        <w:numPr>
          <w:ilvl w:val="2"/>
          <w:numId w:val="1"/>
        </w:numPr>
        <w:tabs>
          <w:tab w:val="left" w:pos="0"/>
          <w:tab w:val="left" w:pos="851"/>
        </w:tabs>
        <w:autoSpaceDE w:val="0"/>
        <w:autoSpaceDN w:val="0"/>
        <w:adjustRightInd w:val="0"/>
        <w:spacing w:before="50" w:after="50" w:line="360" w:lineRule="auto"/>
        <w:ind w:left="0" w:firstLine="567"/>
        <w:textAlignment w:val="baseline"/>
        <w:rPr>
          <w:rFonts w:hint="eastAsia" w:ascii="仿宋_GB2312" w:eastAsia="仿宋_GB2312"/>
          <w:b w:val="0"/>
          <w:bCs w:val="0"/>
          <w:color w:val="auto"/>
          <w:sz w:val="28"/>
          <w:szCs w:val="28"/>
          <w:lang w:val="en-US" w:eastAsia="zh-CN"/>
        </w:rPr>
      </w:pPr>
      <w:r>
        <w:rPr>
          <w:rFonts w:hint="eastAsia" w:ascii="仿宋_GB2312" w:eastAsia="仿宋_GB2312"/>
          <w:b w:val="0"/>
          <w:bCs w:val="0"/>
          <w:color w:val="auto"/>
          <w:sz w:val="28"/>
          <w:szCs w:val="28"/>
          <w:lang w:val="zh-CN" w:eastAsia="zh-CN"/>
        </w:rPr>
        <w:t>本项目注册资金为</w:t>
      </w:r>
      <w:r>
        <w:rPr>
          <w:rFonts w:hint="eastAsia" w:ascii="仿宋_GB2312" w:hAnsi="Times New Roman" w:eastAsia="仿宋_GB2312"/>
          <w:b w:val="0"/>
          <w:bCs w:val="0"/>
          <w:color w:val="auto"/>
          <w:sz w:val="28"/>
          <w:szCs w:val="28"/>
          <w:u w:val="single"/>
          <w:lang w:val="en-US" w:eastAsia="zh-CN"/>
        </w:rPr>
        <w:t>28200</w:t>
      </w:r>
      <w:r>
        <w:rPr>
          <w:rFonts w:hint="eastAsia" w:ascii="仿宋_GB2312" w:hAnsi="Times New Roman" w:eastAsia="仿宋_GB2312"/>
          <w:b w:val="0"/>
          <w:bCs w:val="0"/>
          <w:color w:val="auto"/>
          <w:sz w:val="28"/>
          <w:szCs w:val="28"/>
        </w:rPr>
        <w:t>万元</w:t>
      </w:r>
      <w:r>
        <w:rPr>
          <w:rFonts w:hint="eastAsia" w:ascii="仿宋_GB2312" w:eastAsia="仿宋_GB2312"/>
          <w:b w:val="0"/>
          <w:bCs w:val="0"/>
          <w:color w:val="auto"/>
          <w:sz w:val="28"/>
          <w:szCs w:val="28"/>
          <w:lang w:val="en-US" w:eastAsia="zh-CN"/>
        </w:rPr>
        <w:t>，</w:t>
      </w:r>
      <w:r>
        <w:rPr>
          <w:rFonts w:hint="eastAsia" w:ascii="仿宋_GB2312" w:eastAsia="仿宋_GB2312"/>
          <w:b w:val="0"/>
          <w:bCs w:val="0"/>
          <w:color w:val="auto"/>
          <w:sz w:val="28"/>
          <w:szCs w:val="28"/>
          <w:lang w:val="zh-CN" w:eastAsia="zh-CN"/>
        </w:rPr>
        <w:t>乙丙双方按股权比例10%:</w:t>
      </w:r>
      <w:r>
        <w:rPr>
          <w:rFonts w:hint="eastAsia" w:ascii="仿宋_GB2312" w:eastAsia="仿宋_GB2312"/>
          <w:b w:val="0"/>
          <w:bCs w:val="0"/>
          <w:color w:val="auto"/>
          <w:sz w:val="28"/>
          <w:szCs w:val="28"/>
          <w:lang w:val="en-US" w:eastAsia="zh-CN"/>
        </w:rPr>
        <w:t xml:space="preserve"> 90%共同出资，</w:t>
      </w:r>
      <w:r>
        <w:rPr>
          <w:rFonts w:hint="eastAsia" w:ascii="仿宋_GB2312" w:eastAsia="仿宋_GB2312"/>
          <w:b w:val="0"/>
          <w:bCs w:val="0"/>
          <w:color w:val="auto"/>
          <w:sz w:val="28"/>
          <w:szCs w:val="28"/>
          <w:lang w:val="zh-CN" w:eastAsia="zh-CN"/>
        </w:rPr>
        <w:t>在项目开工建设前一次性出资到位。</w:t>
      </w:r>
    </w:p>
    <w:p>
      <w:pPr>
        <w:pStyle w:val="5"/>
        <w:keepNext w:val="0"/>
        <w:keepLines w:val="0"/>
        <w:widowControl/>
        <w:numPr>
          <w:ilvl w:val="2"/>
          <w:numId w:val="1"/>
        </w:numPr>
        <w:tabs>
          <w:tab w:val="left" w:pos="0"/>
          <w:tab w:val="left" w:pos="851"/>
        </w:tabs>
        <w:autoSpaceDE w:val="0"/>
        <w:autoSpaceDN w:val="0"/>
        <w:adjustRightInd w:val="0"/>
        <w:spacing w:before="50" w:after="50" w:line="360" w:lineRule="auto"/>
        <w:ind w:left="0" w:firstLine="567"/>
        <w:textAlignment w:val="baseline"/>
        <w:rPr>
          <w:rFonts w:hint="eastAsia"/>
          <w:color w:val="auto"/>
          <w:lang w:val="en-US" w:eastAsia="zh-CN"/>
        </w:rPr>
      </w:pPr>
      <w:r>
        <w:rPr>
          <w:rFonts w:hint="eastAsia" w:ascii="仿宋_GB2312" w:eastAsia="仿宋_GB2312"/>
          <w:b w:val="0"/>
          <w:bCs w:val="0"/>
          <w:color w:val="auto"/>
          <w:sz w:val="28"/>
          <w:szCs w:val="28"/>
          <w:lang w:val="zh-CN" w:eastAsia="zh-CN"/>
        </w:rPr>
        <w:t>本项目为准经营性项目，回报机制为可行性缺口补助，故政府方股东不享受项目公司股权分红。</w:t>
      </w:r>
    </w:p>
    <w:p>
      <w:pPr>
        <w:rPr>
          <w:rFonts w:hint="eastAsia" w:ascii="仿宋_GB2312" w:eastAsia="仿宋_GB2312"/>
          <w:b w:val="0"/>
          <w:bCs w:val="0"/>
          <w:color w:val="auto"/>
          <w:sz w:val="28"/>
          <w:szCs w:val="28"/>
          <w:lang w:val="zh-CN" w:eastAsia="zh-CN"/>
        </w:rPr>
      </w:pPr>
    </w:p>
    <w:p>
      <w:pPr>
        <w:pStyle w:val="2"/>
        <w:rPr>
          <w:rFonts w:hint="eastAsia"/>
          <w:color w:val="auto"/>
          <w:lang w:val="en-US" w:eastAsia="zh-CN"/>
        </w:rPr>
      </w:pPr>
    </w:p>
    <w:p>
      <w:pPr>
        <w:pStyle w:val="3"/>
        <w:keepNext w:val="0"/>
        <w:numPr>
          <w:ilvl w:val="0"/>
          <w:numId w:val="2"/>
        </w:numPr>
        <w:spacing w:before="240" w:after="240" w:line="360" w:lineRule="auto"/>
        <w:jc w:val="both"/>
        <w:rPr>
          <w:rFonts w:hint="eastAsia" w:ascii="仿宋_GB2312" w:eastAsia="仿宋_GB2312"/>
          <w:color w:val="auto"/>
          <w:sz w:val="30"/>
          <w:szCs w:val="30"/>
          <w:lang w:val="en-US" w:eastAsia="zh-CN"/>
        </w:rPr>
      </w:pPr>
      <w:bookmarkStart w:id="78" w:name="_Toc640"/>
      <w:bookmarkStart w:id="79" w:name="_Toc3306"/>
      <w:bookmarkStart w:id="80" w:name="_Toc7323"/>
      <w:bookmarkStart w:id="81" w:name="_Toc22609"/>
      <w:bookmarkStart w:id="82" w:name="_Toc7793"/>
      <w:bookmarkStart w:id="83" w:name="_Toc9299"/>
      <w:bookmarkStart w:id="84" w:name="_Toc2607"/>
      <w:bookmarkStart w:id="85" w:name="_Toc18510"/>
      <w:bookmarkStart w:id="86" w:name="_Toc25763"/>
      <w:bookmarkStart w:id="87" w:name="_Toc18466"/>
      <w:bookmarkStart w:id="88" w:name="_Toc24013"/>
      <w:bookmarkStart w:id="89" w:name="_Toc16215"/>
      <w:bookmarkStart w:id="90" w:name="_Toc1935"/>
      <w:bookmarkStart w:id="91" w:name="_Toc14101"/>
      <w:bookmarkStart w:id="92" w:name="_Toc5324"/>
      <w:bookmarkStart w:id="93" w:name="_Toc6320"/>
      <w:r>
        <w:rPr>
          <w:rFonts w:hint="eastAsia" w:ascii="仿宋_GB2312" w:eastAsia="仿宋_GB2312"/>
          <w:color w:val="auto"/>
          <w:sz w:val="30"/>
          <w:szCs w:val="30"/>
          <w:lang w:val="zh-CN" w:eastAsia="zh-CN"/>
        </w:rPr>
        <w:t>项目融资</w:t>
      </w:r>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pPr>
        <w:pStyle w:val="4"/>
        <w:keepNext w:val="0"/>
        <w:keepLines w:val="0"/>
        <w:widowControl/>
        <w:autoSpaceDE w:val="0"/>
        <w:autoSpaceDN w:val="0"/>
        <w:adjustRightInd w:val="0"/>
        <w:spacing w:before="0" w:after="0" w:line="360" w:lineRule="auto"/>
        <w:ind w:firstLine="567"/>
        <w:textAlignment w:val="baseline"/>
        <w:rPr>
          <w:rFonts w:hint="eastAsia" w:ascii="仿宋_GB2312" w:hAnsi="Times New Roman" w:eastAsia="仿宋_GB2312"/>
          <w:b w:val="0"/>
          <w:bCs w:val="0"/>
          <w:color w:val="auto"/>
          <w:sz w:val="28"/>
          <w:szCs w:val="28"/>
          <w:highlight w:val="none"/>
        </w:rPr>
      </w:pPr>
      <w:bookmarkStart w:id="94" w:name="_Toc444162617"/>
      <w:bookmarkStart w:id="95" w:name="_Toc416374011"/>
      <w:bookmarkStart w:id="96" w:name="_Toc416384078"/>
      <w:bookmarkStart w:id="97" w:name="_Toc416384525"/>
      <w:r>
        <w:rPr>
          <w:rFonts w:hint="eastAsia" w:ascii="仿宋_GB2312" w:hAnsi="Times New Roman" w:eastAsia="仿宋_GB2312"/>
          <w:b w:val="0"/>
          <w:bCs w:val="0"/>
          <w:color w:val="auto"/>
          <w:sz w:val="28"/>
          <w:szCs w:val="28"/>
        </w:rPr>
        <w:t>项目公司的资本金为人民币</w:t>
      </w:r>
      <w:r>
        <w:rPr>
          <w:rFonts w:hint="eastAsia" w:ascii="仿宋_GB2312" w:hAnsi="Times New Roman" w:eastAsia="仿宋_GB2312"/>
          <w:b w:val="0"/>
          <w:bCs w:val="0"/>
          <w:color w:val="auto"/>
          <w:sz w:val="28"/>
          <w:szCs w:val="28"/>
          <w:shd w:val="clear" w:color="auto" w:fill="auto"/>
          <w:lang w:eastAsia="zh-CN"/>
        </w:rPr>
        <w:t>贰</w:t>
      </w:r>
      <w:r>
        <w:rPr>
          <w:rFonts w:hint="eastAsia" w:ascii="仿宋_GB2312" w:hAnsi="Times New Roman" w:eastAsia="仿宋_GB2312"/>
          <w:b w:val="0"/>
          <w:bCs w:val="0"/>
          <w:color w:val="auto"/>
          <w:sz w:val="28"/>
          <w:szCs w:val="28"/>
          <w:shd w:val="clear" w:color="auto" w:fill="auto"/>
        </w:rPr>
        <w:t>亿</w:t>
      </w:r>
      <w:r>
        <w:rPr>
          <w:rFonts w:hint="eastAsia" w:ascii="仿宋_GB2312" w:hAnsi="Times New Roman" w:eastAsia="仿宋_GB2312"/>
          <w:b w:val="0"/>
          <w:bCs w:val="0"/>
          <w:color w:val="auto"/>
          <w:sz w:val="28"/>
          <w:szCs w:val="28"/>
          <w:shd w:val="clear" w:color="auto" w:fill="auto"/>
          <w:lang w:eastAsia="zh-CN"/>
        </w:rPr>
        <w:t>捌</w:t>
      </w:r>
      <w:r>
        <w:rPr>
          <w:rFonts w:hint="eastAsia" w:ascii="仿宋_GB2312" w:hAnsi="Times New Roman" w:eastAsia="仿宋_GB2312"/>
          <w:b w:val="0"/>
          <w:bCs w:val="0"/>
          <w:color w:val="auto"/>
          <w:sz w:val="28"/>
          <w:szCs w:val="28"/>
          <w:shd w:val="clear" w:color="auto" w:fill="auto"/>
        </w:rPr>
        <w:t>仟</w:t>
      </w:r>
      <w:r>
        <w:rPr>
          <w:rFonts w:hint="eastAsia" w:ascii="仿宋_GB2312" w:hAnsi="Times New Roman" w:eastAsia="仿宋_GB2312"/>
          <w:b w:val="0"/>
          <w:bCs w:val="0"/>
          <w:color w:val="auto"/>
          <w:sz w:val="28"/>
          <w:szCs w:val="28"/>
          <w:shd w:val="clear" w:color="auto" w:fill="auto"/>
          <w:lang w:eastAsia="zh-CN"/>
        </w:rPr>
        <w:t>贰</w:t>
      </w:r>
      <w:r>
        <w:rPr>
          <w:rFonts w:hint="eastAsia" w:ascii="仿宋_GB2312" w:hAnsi="Times New Roman" w:eastAsia="仿宋_GB2312"/>
          <w:b w:val="0"/>
          <w:bCs w:val="0"/>
          <w:color w:val="auto"/>
          <w:sz w:val="28"/>
          <w:szCs w:val="28"/>
          <w:shd w:val="clear" w:color="auto" w:fill="auto"/>
        </w:rPr>
        <w:t>佰万元（¥</w:t>
      </w:r>
      <w:r>
        <w:rPr>
          <w:rFonts w:hint="eastAsia" w:ascii="仿宋_GB2312" w:hAnsi="Times New Roman" w:eastAsia="仿宋_GB2312"/>
          <w:b w:val="0"/>
          <w:bCs w:val="0"/>
          <w:color w:val="auto"/>
          <w:sz w:val="28"/>
          <w:szCs w:val="28"/>
          <w:shd w:val="clear" w:color="auto" w:fill="auto"/>
          <w:lang w:val="en-US" w:eastAsia="zh-CN"/>
        </w:rPr>
        <w:t>28200</w:t>
      </w:r>
      <w:r>
        <w:rPr>
          <w:rFonts w:hint="eastAsia" w:ascii="仿宋_GB2312" w:hAnsi="Times New Roman" w:eastAsia="仿宋_GB2312"/>
          <w:b w:val="0"/>
          <w:bCs w:val="0"/>
          <w:color w:val="auto"/>
          <w:sz w:val="28"/>
          <w:szCs w:val="28"/>
          <w:shd w:val="clear" w:color="auto" w:fill="auto"/>
        </w:rPr>
        <w:t>万元）</w:t>
      </w:r>
      <w:r>
        <w:rPr>
          <w:rFonts w:hint="eastAsia" w:ascii="仿宋_GB2312" w:hAnsi="Times New Roman" w:eastAsia="仿宋_GB2312"/>
          <w:b w:val="0"/>
          <w:bCs w:val="0"/>
          <w:color w:val="auto"/>
          <w:sz w:val="28"/>
          <w:szCs w:val="28"/>
          <w:lang w:eastAsia="zh-CN"/>
        </w:rPr>
        <w:t>，约占总投资总额的</w:t>
      </w:r>
      <w:r>
        <w:rPr>
          <w:rFonts w:hint="eastAsia" w:ascii="仿宋_GB2312" w:hAnsi="Times New Roman" w:eastAsia="仿宋_GB2312"/>
          <w:b w:val="0"/>
          <w:bCs w:val="0"/>
          <w:color w:val="auto"/>
          <w:sz w:val="28"/>
          <w:szCs w:val="28"/>
          <w:u w:val="single"/>
          <w:lang w:val="en-US" w:eastAsia="zh-CN"/>
        </w:rPr>
        <w:t>20%</w:t>
      </w:r>
      <w:r>
        <w:rPr>
          <w:rFonts w:hint="eastAsia" w:ascii="仿宋_GB2312" w:hAnsi="Times New Roman" w:eastAsia="仿宋_GB2312"/>
          <w:b w:val="0"/>
          <w:bCs w:val="0"/>
          <w:color w:val="auto"/>
          <w:sz w:val="28"/>
          <w:szCs w:val="28"/>
        </w:rPr>
        <w:t>。其中，</w:t>
      </w:r>
      <w:r>
        <w:rPr>
          <w:rFonts w:hint="eastAsia" w:ascii="仿宋_GB2312" w:hAnsi="Times New Roman" w:eastAsia="仿宋_GB2312"/>
          <w:b w:val="0"/>
          <w:bCs w:val="0"/>
          <w:color w:val="auto"/>
          <w:sz w:val="28"/>
          <w:szCs w:val="28"/>
          <w:lang w:eastAsia="zh-CN"/>
        </w:rPr>
        <w:t>乙方</w:t>
      </w:r>
      <w:r>
        <w:rPr>
          <w:rFonts w:hint="eastAsia" w:ascii="仿宋_GB2312" w:hAnsi="Times New Roman" w:eastAsia="仿宋_GB2312"/>
          <w:b w:val="0"/>
          <w:bCs w:val="0"/>
          <w:color w:val="auto"/>
          <w:sz w:val="28"/>
          <w:szCs w:val="28"/>
          <w:lang w:val="zh-TW" w:eastAsia="zh-TW"/>
        </w:rPr>
        <w:t>出资人民币</w:t>
      </w:r>
      <w:r>
        <w:rPr>
          <w:rFonts w:hint="eastAsia" w:ascii="仿宋_GB2312" w:hAnsi="Times New Roman" w:eastAsia="仿宋_GB2312"/>
          <w:b w:val="0"/>
          <w:bCs w:val="0"/>
          <w:color w:val="auto"/>
          <w:sz w:val="28"/>
          <w:szCs w:val="28"/>
          <w:shd w:val="clear" w:color="auto" w:fill="auto"/>
          <w:lang w:val="zh-TW" w:eastAsia="zh-CN"/>
        </w:rPr>
        <w:t>贰</w:t>
      </w:r>
      <w:r>
        <w:rPr>
          <w:rFonts w:hint="eastAsia" w:ascii="仿宋_GB2312" w:hAnsi="Times New Roman" w:eastAsia="仿宋_GB2312"/>
          <w:b w:val="0"/>
          <w:bCs w:val="0"/>
          <w:color w:val="auto"/>
          <w:sz w:val="28"/>
          <w:szCs w:val="28"/>
          <w:shd w:val="clear" w:color="auto" w:fill="auto"/>
          <w:lang w:val="zh-TW" w:eastAsia="zh-TW"/>
        </w:rPr>
        <w:t>仟</w:t>
      </w:r>
      <w:r>
        <w:rPr>
          <w:rFonts w:hint="eastAsia" w:ascii="仿宋_GB2312" w:hAnsi="Times New Roman" w:eastAsia="仿宋_GB2312"/>
          <w:b w:val="0"/>
          <w:bCs w:val="0"/>
          <w:color w:val="auto"/>
          <w:sz w:val="28"/>
          <w:szCs w:val="28"/>
          <w:shd w:val="clear" w:color="auto" w:fill="auto"/>
          <w:lang w:val="zh-TW" w:eastAsia="zh-CN"/>
        </w:rPr>
        <w:t>捌佰贰</w:t>
      </w:r>
      <w:r>
        <w:rPr>
          <w:rFonts w:hint="eastAsia" w:ascii="仿宋_GB2312" w:hAnsi="Times New Roman" w:eastAsia="仿宋_GB2312"/>
          <w:b w:val="0"/>
          <w:bCs w:val="0"/>
          <w:color w:val="auto"/>
          <w:sz w:val="28"/>
          <w:szCs w:val="28"/>
          <w:shd w:val="clear" w:color="auto" w:fill="auto"/>
          <w:lang w:val="zh-TW"/>
        </w:rPr>
        <w:t>拾万元</w:t>
      </w:r>
      <w:r>
        <w:rPr>
          <w:rFonts w:hint="eastAsia" w:ascii="仿宋_GB2312" w:hAnsi="Times New Roman" w:eastAsia="仿宋_GB2312"/>
          <w:b w:val="0"/>
          <w:bCs w:val="0"/>
          <w:color w:val="auto"/>
          <w:sz w:val="28"/>
          <w:szCs w:val="28"/>
          <w:shd w:val="clear" w:color="auto" w:fill="auto"/>
        </w:rPr>
        <w:t>（¥</w:t>
      </w:r>
      <w:r>
        <w:rPr>
          <w:rFonts w:hint="eastAsia" w:ascii="仿宋_GB2312" w:hAnsi="Times New Roman" w:eastAsia="仿宋_GB2312"/>
          <w:b w:val="0"/>
          <w:bCs w:val="0"/>
          <w:color w:val="auto"/>
          <w:sz w:val="28"/>
          <w:szCs w:val="28"/>
          <w:shd w:val="clear" w:color="auto" w:fill="auto"/>
          <w:lang w:val="en-US" w:eastAsia="zh-CN"/>
        </w:rPr>
        <w:t>2820</w:t>
      </w:r>
      <w:r>
        <w:rPr>
          <w:rFonts w:hint="eastAsia" w:ascii="仿宋_GB2312" w:hAnsi="Times New Roman" w:eastAsia="仿宋_GB2312"/>
          <w:b w:val="0"/>
          <w:bCs w:val="0"/>
          <w:color w:val="auto"/>
          <w:sz w:val="28"/>
          <w:szCs w:val="28"/>
          <w:shd w:val="clear" w:color="auto" w:fill="auto"/>
        </w:rPr>
        <w:t>万元）</w:t>
      </w:r>
      <w:r>
        <w:rPr>
          <w:rFonts w:hint="eastAsia" w:ascii="仿宋_GB2312" w:hAnsi="Times New Roman" w:eastAsia="仿宋_GB2312"/>
          <w:b w:val="0"/>
          <w:bCs w:val="0"/>
          <w:color w:val="auto"/>
          <w:sz w:val="28"/>
          <w:szCs w:val="28"/>
        </w:rPr>
        <w:t>、占项目公司</w:t>
      </w:r>
      <w:r>
        <w:rPr>
          <w:rFonts w:hint="eastAsia" w:ascii="仿宋_GB2312" w:hAnsi="Times New Roman" w:eastAsia="仿宋_GB2312"/>
          <w:b w:val="0"/>
          <w:bCs w:val="0"/>
          <w:color w:val="auto"/>
          <w:sz w:val="28"/>
          <w:szCs w:val="28"/>
          <w:u w:val="single"/>
          <w:lang w:val="en-US" w:eastAsia="zh-CN"/>
        </w:rPr>
        <w:t>1</w:t>
      </w:r>
      <w:r>
        <w:rPr>
          <w:rFonts w:hint="eastAsia" w:ascii="仿宋_GB2312" w:hAnsi="Times New Roman" w:eastAsia="仿宋_GB2312"/>
          <w:b w:val="0"/>
          <w:bCs w:val="0"/>
          <w:color w:val="auto"/>
          <w:sz w:val="28"/>
          <w:szCs w:val="28"/>
          <w:u w:val="single"/>
        </w:rPr>
        <w:t>0%</w:t>
      </w:r>
      <w:r>
        <w:rPr>
          <w:rFonts w:hint="eastAsia" w:ascii="仿宋_GB2312" w:hAnsi="Times New Roman" w:eastAsia="仿宋_GB2312"/>
          <w:b w:val="0"/>
          <w:bCs w:val="0"/>
          <w:color w:val="auto"/>
          <w:sz w:val="28"/>
          <w:szCs w:val="28"/>
        </w:rPr>
        <w:t>的股权，</w:t>
      </w:r>
      <w:r>
        <w:rPr>
          <w:rFonts w:hint="eastAsia" w:ascii="仿宋_GB2312" w:hAnsi="Times New Roman" w:eastAsia="仿宋_GB2312"/>
          <w:b w:val="0"/>
          <w:bCs w:val="0"/>
          <w:color w:val="auto"/>
          <w:sz w:val="28"/>
          <w:szCs w:val="28"/>
          <w:lang w:eastAsia="zh-CN"/>
        </w:rPr>
        <w:t>丙</w:t>
      </w:r>
      <w:r>
        <w:rPr>
          <w:rFonts w:hint="eastAsia" w:ascii="仿宋_GB2312" w:hAnsi="Times New Roman" w:eastAsia="仿宋_GB2312"/>
          <w:b w:val="0"/>
          <w:bCs w:val="0"/>
          <w:color w:val="auto"/>
          <w:sz w:val="28"/>
          <w:szCs w:val="28"/>
        </w:rPr>
        <w:t>方出资人民币</w:t>
      </w:r>
      <w:r>
        <w:rPr>
          <w:rFonts w:hint="eastAsia" w:ascii="仿宋_GB2312" w:hAnsi="Times New Roman" w:eastAsia="仿宋_GB2312"/>
          <w:b w:val="0"/>
          <w:bCs w:val="0"/>
          <w:color w:val="auto"/>
          <w:sz w:val="28"/>
          <w:szCs w:val="28"/>
          <w:shd w:val="clear" w:color="auto" w:fill="auto"/>
        </w:rPr>
        <w:t>贰亿</w:t>
      </w:r>
      <w:r>
        <w:rPr>
          <w:rFonts w:hint="eastAsia" w:ascii="仿宋_GB2312" w:hAnsi="Times New Roman" w:eastAsia="仿宋_GB2312"/>
          <w:b w:val="0"/>
          <w:bCs w:val="0"/>
          <w:color w:val="auto"/>
          <w:sz w:val="28"/>
          <w:szCs w:val="28"/>
          <w:shd w:val="clear" w:color="auto" w:fill="auto"/>
          <w:lang w:eastAsia="zh-CN"/>
        </w:rPr>
        <w:t>伍</w:t>
      </w:r>
      <w:r>
        <w:rPr>
          <w:rFonts w:hint="eastAsia" w:ascii="仿宋_GB2312" w:hAnsi="Times New Roman" w:eastAsia="仿宋_GB2312"/>
          <w:b w:val="0"/>
          <w:bCs w:val="0"/>
          <w:color w:val="auto"/>
          <w:sz w:val="28"/>
          <w:szCs w:val="28"/>
          <w:shd w:val="clear" w:color="auto" w:fill="auto"/>
        </w:rPr>
        <w:t>仟</w:t>
      </w:r>
      <w:r>
        <w:rPr>
          <w:rFonts w:hint="eastAsia" w:ascii="仿宋_GB2312" w:hAnsi="Times New Roman" w:eastAsia="仿宋_GB2312"/>
          <w:b w:val="0"/>
          <w:bCs w:val="0"/>
          <w:color w:val="auto"/>
          <w:sz w:val="28"/>
          <w:szCs w:val="28"/>
          <w:shd w:val="clear" w:color="auto" w:fill="auto"/>
          <w:lang w:eastAsia="zh-CN"/>
        </w:rPr>
        <w:t>叁</w:t>
      </w:r>
      <w:r>
        <w:rPr>
          <w:rFonts w:hint="eastAsia" w:ascii="仿宋_GB2312" w:hAnsi="Times New Roman" w:eastAsia="仿宋_GB2312"/>
          <w:b w:val="0"/>
          <w:bCs w:val="0"/>
          <w:color w:val="auto"/>
          <w:sz w:val="28"/>
          <w:szCs w:val="28"/>
          <w:shd w:val="clear" w:color="auto" w:fill="auto"/>
        </w:rPr>
        <w:t>佰</w:t>
      </w:r>
      <w:r>
        <w:rPr>
          <w:rFonts w:hint="eastAsia" w:ascii="仿宋_GB2312" w:hAnsi="Times New Roman" w:eastAsia="仿宋_GB2312"/>
          <w:b w:val="0"/>
          <w:bCs w:val="0"/>
          <w:color w:val="auto"/>
          <w:sz w:val="28"/>
          <w:szCs w:val="28"/>
          <w:shd w:val="clear" w:color="auto" w:fill="auto"/>
          <w:lang w:eastAsia="zh-CN"/>
        </w:rPr>
        <w:t>捌</w:t>
      </w:r>
      <w:r>
        <w:rPr>
          <w:rFonts w:hint="eastAsia" w:ascii="仿宋_GB2312" w:hAnsi="Times New Roman" w:eastAsia="仿宋_GB2312"/>
          <w:b w:val="0"/>
          <w:bCs w:val="0"/>
          <w:color w:val="auto"/>
          <w:sz w:val="28"/>
          <w:szCs w:val="28"/>
          <w:shd w:val="clear" w:color="auto" w:fill="auto"/>
        </w:rPr>
        <w:t>拾万元（¥25380万元）</w:t>
      </w:r>
      <w:r>
        <w:rPr>
          <w:rFonts w:hint="eastAsia" w:ascii="仿宋_GB2312" w:hAnsi="Times New Roman" w:eastAsia="仿宋_GB2312"/>
          <w:b w:val="0"/>
          <w:bCs w:val="0"/>
          <w:color w:val="auto"/>
          <w:sz w:val="28"/>
          <w:szCs w:val="28"/>
        </w:rPr>
        <w:t>、占项目公司</w:t>
      </w:r>
      <w:r>
        <w:rPr>
          <w:rFonts w:hint="eastAsia" w:ascii="仿宋_GB2312" w:hAnsi="Times New Roman" w:eastAsia="仿宋_GB2312"/>
          <w:b w:val="0"/>
          <w:bCs w:val="0"/>
          <w:color w:val="auto"/>
          <w:sz w:val="28"/>
          <w:szCs w:val="28"/>
          <w:u w:val="single"/>
          <w:lang w:val="en-US" w:eastAsia="zh-CN"/>
        </w:rPr>
        <w:t>9</w:t>
      </w:r>
      <w:r>
        <w:rPr>
          <w:rFonts w:hint="eastAsia" w:ascii="仿宋_GB2312" w:hAnsi="Times New Roman" w:eastAsia="仿宋_GB2312"/>
          <w:b w:val="0"/>
          <w:bCs w:val="0"/>
          <w:color w:val="auto"/>
          <w:sz w:val="28"/>
          <w:szCs w:val="28"/>
          <w:u w:val="single"/>
        </w:rPr>
        <w:t>0%</w:t>
      </w:r>
      <w:r>
        <w:rPr>
          <w:rFonts w:hint="eastAsia" w:ascii="仿宋_GB2312" w:hAnsi="Times New Roman" w:eastAsia="仿宋_GB2312"/>
          <w:b w:val="0"/>
          <w:bCs w:val="0"/>
          <w:color w:val="auto"/>
          <w:sz w:val="28"/>
          <w:szCs w:val="28"/>
        </w:rPr>
        <w:t>的股权。</w:t>
      </w:r>
      <w:bookmarkEnd w:id="94"/>
      <w:bookmarkEnd w:id="95"/>
      <w:bookmarkEnd w:id="96"/>
      <w:bookmarkEnd w:id="97"/>
    </w:p>
    <w:p>
      <w:pPr>
        <w:pStyle w:val="4"/>
        <w:keepNext w:val="0"/>
        <w:keepLines w:val="0"/>
        <w:widowControl/>
        <w:autoSpaceDE w:val="0"/>
        <w:autoSpaceDN w:val="0"/>
        <w:adjustRightInd w:val="0"/>
        <w:spacing w:before="0" w:after="0" w:line="360" w:lineRule="auto"/>
        <w:ind w:firstLine="567"/>
        <w:textAlignment w:val="baseline"/>
        <w:rPr>
          <w:rFonts w:hint="eastAsia" w:ascii="仿宋_GB2312" w:hAnsi="Times New Roman" w:eastAsia="仿宋_GB2312"/>
          <w:b w:val="0"/>
          <w:bCs w:val="0"/>
          <w:color w:val="auto"/>
          <w:sz w:val="28"/>
          <w:szCs w:val="28"/>
        </w:rPr>
      </w:pPr>
      <w:bookmarkStart w:id="98" w:name="_Toc444162618"/>
      <w:r>
        <w:rPr>
          <w:rFonts w:hint="eastAsia" w:ascii="仿宋_GB2312" w:hAnsi="Times New Roman" w:eastAsia="仿宋_GB2312"/>
          <w:b w:val="0"/>
          <w:bCs w:val="0"/>
          <w:color w:val="auto"/>
          <w:sz w:val="28"/>
          <w:szCs w:val="28"/>
          <w:lang w:val="zh-TW" w:eastAsia="zh-CN"/>
        </w:rPr>
        <w:t>项目公司</w:t>
      </w:r>
      <w:r>
        <w:rPr>
          <w:rFonts w:hint="eastAsia" w:ascii="仿宋_GB2312" w:hAnsi="Times New Roman" w:eastAsia="仿宋_GB2312"/>
          <w:b w:val="0"/>
          <w:bCs w:val="0"/>
          <w:color w:val="auto"/>
          <w:sz w:val="28"/>
          <w:szCs w:val="28"/>
          <w:lang w:val="zh-TW" w:eastAsia="zh-TW"/>
        </w:rPr>
        <w:t>为项目融资的主体，</w:t>
      </w:r>
      <w:r>
        <w:rPr>
          <w:rFonts w:hint="eastAsia" w:ascii="仿宋_GB2312" w:hAnsi="Times New Roman" w:eastAsia="仿宋_GB2312"/>
          <w:b w:val="0"/>
          <w:bCs w:val="0"/>
          <w:color w:val="auto"/>
          <w:sz w:val="28"/>
          <w:szCs w:val="28"/>
          <w:lang w:val="zh-TW" w:eastAsia="zh-CN"/>
        </w:rPr>
        <w:t>项目公司</w:t>
      </w:r>
      <w:r>
        <w:rPr>
          <w:rFonts w:hint="eastAsia" w:ascii="仿宋_GB2312" w:hAnsi="Times New Roman" w:eastAsia="仿宋_GB2312"/>
          <w:b w:val="0"/>
          <w:bCs w:val="0"/>
          <w:color w:val="auto"/>
          <w:sz w:val="28"/>
          <w:szCs w:val="28"/>
          <w:lang w:val="zh-TW" w:eastAsia="zh-TW"/>
        </w:rPr>
        <w:t>的融资责任由</w:t>
      </w:r>
      <w:r>
        <w:rPr>
          <w:rFonts w:hint="eastAsia" w:ascii="仿宋_GB2312" w:hAnsi="Times New Roman" w:eastAsia="仿宋_GB2312"/>
          <w:b w:val="0"/>
          <w:bCs w:val="0"/>
          <w:color w:val="auto"/>
          <w:sz w:val="28"/>
          <w:szCs w:val="28"/>
          <w:lang w:val="zh-TW" w:eastAsia="zh-CN"/>
        </w:rPr>
        <w:t>丙</w:t>
      </w:r>
      <w:r>
        <w:rPr>
          <w:rFonts w:hint="eastAsia" w:ascii="仿宋_GB2312" w:hAnsi="Times New Roman" w:eastAsia="仿宋_GB2312"/>
          <w:b w:val="0"/>
          <w:bCs w:val="0"/>
          <w:color w:val="auto"/>
          <w:sz w:val="28"/>
          <w:szCs w:val="28"/>
          <w:lang w:val="zh-TW" w:eastAsia="zh-TW"/>
        </w:rPr>
        <w:t>方承担</w:t>
      </w:r>
      <w:r>
        <w:rPr>
          <w:rFonts w:hint="eastAsia" w:ascii="仿宋_GB2312" w:hAnsi="Times New Roman" w:eastAsia="仿宋_GB2312"/>
          <w:b w:val="0"/>
          <w:bCs w:val="0"/>
          <w:color w:val="auto"/>
          <w:sz w:val="28"/>
          <w:szCs w:val="28"/>
          <w:lang w:val="zh-TW"/>
        </w:rPr>
        <w:t>，即除</w:t>
      </w:r>
      <w:r>
        <w:rPr>
          <w:rFonts w:hint="eastAsia" w:ascii="仿宋_GB2312" w:hAnsi="Times New Roman" w:eastAsia="仿宋_GB2312"/>
          <w:b w:val="0"/>
          <w:bCs w:val="0"/>
          <w:color w:val="auto"/>
          <w:sz w:val="28"/>
          <w:szCs w:val="28"/>
        </w:rPr>
        <w:t>项目资本</w:t>
      </w:r>
      <w:r>
        <w:rPr>
          <w:rFonts w:hint="eastAsia" w:ascii="仿宋_GB2312" w:hAnsi="Times New Roman" w:eastAsia="仿宋_GB2312"/>
          <w:b w:val="0"/>
          <w:bCs w:val="0"/>
          <w:color w:val="auto"/>
          <w:sz w:val="28"/>
          <w:szCs w:val="28"/>
          <w:lang w:eastAsia="zh-CN"/>
        </w:rPr>
        <w:t>金</w:t>
      </w:r>
      <w:r>
        <w:rPr>
          <w:rFonts w:hint="eastAsia" w:ascii="仿宋_GB2312" w:hAnsi="Times New Roman" w:eastAsia="仿宋_GB2312"/>
          <w:b w:val="0"/>
          <w:bCs w:val="0"/>
          <w:color w:val="auto"/>
          <w:sz w:val="28"/>
          <w:szCs w:val="28"/>
        </w:rPr>
        <w:t>以外的资金由</w:t>
      </w:r>
      <w:r>
        <w:rPr>
          <w:rFonts w:hint="eastAsia" w:ascii="仿宋_GB2312" w:hAnsi="Times New Roman" w:eastAsia="仿宋_GB2312"/>
          <w:b w:val="0"/>
          <w:bCs w:val="0"/>
          <w:color w:val="auto"/>
          <w:sz w:val="28"/>
          <w:szCs w:val="28"/>
          <w:lang w:eastAsia="zh-CN"/>
        </w:rPr>
        <w:t>丙</w:t>
      </w:r>
      <w:r>
        <w:rPr>
          <w:rFonts w:hint="eastAsia" w:ascii="仿宋_GB2312" w:hAnsi="Times New Roman" w:eastAsia="仿宋_GB2312"/>
          <w:b w:val="0"/>
          <w:bCs w:val="0"/>
          <w:color w:val="auto"/>
          <w:sz w:val="28"/>
          <w:szCs w:val="28"/>
        </w:rPr>
        <w:t>方负责筹措及投入，如根据项目资本金制度及建设需要增加项目资本金的，由</w:t>
      </w:r>
      <w:r>
        <w:rPr>
          <w:rFonts w:hint="eastAsia" w:ascii="仿宋_GB2312" w:hAnsi="Times New Roman" w:eastAsia="仿宋_GB2312"/>
          <w:b w:val="0"/>
          <w:bCs w:val="0"/>
          <w:color w:val="auto"/>
          <w:sz w:val="28"/>
          <w:szCs w:val="28"/>
          <w:lang w:eastAsia="zh-CN"/>
        </w:rPr>
        <w:t>乙、丙双</w:t>
      </w:r>
      <w:r>
        <w:rPr>
          <w:rFonts w:hint="eastAsia" w:ascii="仿宋_GB2312" w:hAnsi="Times New Roman" w:eastAsia="仿宋_GB2312"/>
          <w:b w:val="0"/>
          <w:bCs w:val="0"/>
          <w:color w:val="auto"/>
          <w:sz w:val="28"/>
          <w:szCs w:val="28"/>
        </w:rPr>
        <w:t>方以现金出资的方式按照股权比例同步增资。</w:t>
      </w:r>
      <w:bookmarkEnd w:id="98"/>
    </w:p>
    <w:p>
      <w:pPr>
        <w:pStyle w:val="4"/>
        <w:keepNext w:val="0"/>
        <w:keepLines w:val="0"/>
        <w:widowControl/>
        <w:autoSpaceDE w:val="0"/>
        <w:autoSpaceDN w:val="0"/>
        <w:adjustRightInd w:val="0"/>
        <w:spacing w:before="0" w:after="0" w:line="360" w:lineRule="auto"/>
        <w:ind w:firstLine="567"/>
        <w:textAlignment w:val="baseline"/>
        <w:rPr>
          <w:rFonts w:hint="eastAsia" w:ascii="仿宋_GB2312" w:hAnsi="Times New Roman" w:eastAsia="仿宋_GB2312"/>
          <w:b w:val="0"/>
          <w:bCs w:val="0"/>
          <w:color w:val="auto"/>
          <w:sz w:val="28"/>
          <w:szCs w:val="28"/>
          <w:lang w:val="zh-TW" w:eastAsia="zh-CN"/>
        </w:rPr>
      </w:pPr>
      <w:r>
        <w:rPr>
          <w:rFonts w:hint="eastAsia" w:ascii="仿宋_GB2312" w:hAnsi="Times New Roman" w:eastAsia="仿宋_GB2312"/>
          <w:b w:val="0"/>
          <w:bCs w:val="0"/>
          <w:color w:val="auto"/>
          <w:sz w:val="28"/>
          <w:szCs w:val="28"/>
          <w:lang w:val="zh-TW" w:eastAsia="zh-CN"/>
        </w:rPr>
        <w:t>项目融资金额以实际融资到位金额为准，期限从融资到位首日起计算，到完全清偿日为止。若融资款不能足额按期到位，则由丙方负责补足。</w:t>
      </w:r>
    </w:p>
    <w:p>
      <w:pPr>
        <w:pStyle w:val="4"/>
        <w:keepNext w:val="0"/>
        <w:keepLines w:val="0"/>
        <w:widowControl/>
        <w:autoSpaceDE w:val="0"/>
        <w:autoSpaceDN w:val="0"/>
        <w:adjustRightInd w:val="0"/>
        <w:spacing w:before="0" w:after="0" w:line="360" w:lineRule="auto"/>
        <w:ind w:firstLine="567"/>
        <w:textAlignment w:val="baseline"/>
        <w:rPr>
          <w:rFonts w:hint="eastAsia" w:ascii="仿宋_GB2312" w:hAnsi="Times New Roman" w:eastAsia="仿宋_GB2312"/>
          <w:b w:val="0"/>
          <w:bCs w:val="0"/>
          <w:color w:val="auto"/>
          <w:sz w:val="28"/>
          <w:szCs w:val="28"/>
        </w:rPr>
      </w:pPr>
      <w:bookmarkStart w:id="99" w:name="_Toc444162619"/>
      <w:r>
        <w:rPr>
          <w:rFonts w:hint="eastAsia" w:ascii="仿宋_GB2312" w:hAnsi="Times New Roman" w:eastAsia="仿宋_GB2312"/>
          <w:b w:val="0"/>
          <w:bCs w:val="0"/>
          <w:color w:val="auto"/>
          <w:sz w:val="28"/>
          <w:szCs w:val="28"/>
          <w:lang w:val="zh-TW"/>
        </w:rPr>
        <w:t>如发现</w:t>
      </w:r>
      <w:r>
        <w:rPr>
          <w:rFonts w:hint="eastAsia" w:ascii="仿宋_GB2312" w:hAnsi="Times New Roman" w:eastAsia="仿宋_GB2312"/>
          <w:b w:val="0"/>
          <w:bCs w:val="0"/>
          <w:color w:val="auto"/>
          <w:sz w:val="28"/>
          <w:szCs w:val="28"/>
          <w:lang w:val="zh-TW" w:eastAsia="zh-CN"/>
        </w:rPr>
        <w:t>项目公司或丙</w:t>
      </w:r>
      <w:r>
        <w:rPr>
          <w:rFonts w:hint="eastAsia" w:ascii="仿宋_GB2312" w:hAnsi="Times New Roman" w:eastAsia="仿宋_GB2312"/>
          <w:b w:val="0"/>
          <w:bCs w:val="0"/>
          <w:color w:val="auto"/>
          <w:sz w:val="28"/>
          <w:szCs w:val="28"/>
          <w:lang w:val="zh-TW"/>
        </w:rPr>
        <w:t>方</w:t>
      </w:r>
      <w:r>
        <w:rPr>
          <w:rFonts w:hint="eastAsia" w:ascii="仿宋_GB2312" w:hAnsi="Times New Roman" w:eastAsia="仿宋_GB2312"/>
          <w:b w:val="0"/>
          <w:bCs w:val="0"/>
          <w:color w:val="auto"/>
          <w:sz w:val="28"/>
          <w:szCs w:val="28"/>
          <w:lang w:val="zh-TW" w:eastAsia="zh-TW"/>
        </w:rPr>
        <w:t>有违法、违规或违反本</w:t>
      </w:r>
      <w:r>
        <w:rPr>
          <w:rFonts w:hint="eastAsia" w:ascii="仿宋_GB2312" w:eastAsia="仿宋_GB2312"/>
          <w:b w:val="0"/>
          <w:bCs w:val="0"/>
          <w:color w:val="auto"/>
          <w:sz w:val="28"/>
          <w:szCs w:val="28"/>
          <w:lang w:eastAsia="zh-CN"/>
        </w:rPr>
        <w:t>协议</w:t>
      </w:r>
      <w:r>
        <w:rPr>
          <w:rFonts w:hint="eastAsia" w:ascii="仿宋_GB2312" w:hAnsi="Times New Roman" w:eastAsia="仿宋_GB2312"/>
          <w:b w:val="0"/>
          <w:bCs w:val="0"/>
          <w:color w:val="auto"/>
          <w:sz w:val="28"/>
          <w:szCs w:val="28"/>
          <w:lang w:val="zh-TW" w:eastAsia="zh-TW"/>
        </w:rPr>
        <w:t>规定的融资行为，甲方有权采取措施予以制止。</w:t>
      </w:r>
      <w:bookmarkEnd w:id="99"/>
    </w:p>
    <w:p>
      <w:pPr>
        <w:pStyle w:val="4"/>
        <w:keepNext w:val="0"/>
        <w:keepLines w:val="0"/>
        <w:widowControl/>
        <w:autoSpaceDE w:val="0"/>
        <w:autoSpaceDN w:val="0"/>
        <w:adjustRightInd w:val="0"/>
        <w:spacing w:before="0" w:after="0" w:line="360" w:lineRule="auto"/>
        <w:ind w:firstLine="567"/>
        <w:textAlignment w:val="baseline"/>
        <w:rPr>
          <w:rFonts w:hint="eastAsia" w:ascii="仿宋_GB2312" w:hAnsi="Times New Roman" w:eastAsia="仿宋_GB2312"/>
          <w:b w:val="0"/>
          <w:bCs w:val="0"/>
          <w:color w:val="auto"/>
          <w:sz w:val="28"/>
          <w:szCs w:val="28"/>
          <w:lang w:val="en-US" w:eastAsia="zh-CN"/>
        </w:rPr>
      </w:pPr>
      <w:bookmarkStart w:id="100" w:name="_Toc444162620"/>
      <w:r>
        <w:rPr>
          <w:rFonts w:hint="eastAsia" w:ascii="仿宋_GB2312" w:hAnsi="Times New Roman" w:eastAsia="仿宋_GB2312"/>
          <w:b w:val="0"/>
          <w:bCs w:val="0"/>
          <w:color w:val="auto"/>
          <w:sz w:val="28"/>
          <w:szCs w:val="28"/>
          <w:lang w:val="zh-TW" w:eastAsia="zh-CN"/>
        </w:rPr>
        <w:t>丙</w:t>
      </w:r>
      <w:r>
        <w:rPr>
          <w:rFonts w:hint="eastAsia" w:ascii="仿宋_GB2312" w:hAnsi="Times New Roman" w:eastAsia="仿宋_GB2312"/>
          <w:b w:val="0"/>
          <w:bCs w:val="0"/>
          <w:color w:val="auto"/>
          <w:sz w:val="28"/>
          <w:szCs w:val="28"/>
          <w:lang w:val="zh-TW" w:eastAsia="zh-TW"/>
        </w:rPr>
        <w:t>方保证</w:t>
      </w:r>
      <w:r>
        <w:rPr>
          <w:rFonts w:hint="eastAsia" w:ascii="仿宋_GB2312" w:hAnsi="Times New Roman" w:eastAsia="仿宋_GB2312"/>
          <w:b w:val="0"/>
          <w:bCs w:val="0"/>
          <w:color w:val="auto"/>
          <w:sz w:val="28"/>
          <w:szCs w:val="28"/>
          <w:lang w:val="zh-TW" w:eastAsia="zh-CN"/>
        </w:rPr>
        <w:t>项目公司</w:t>
      </w:r>
      <w:r>
        <w:rPr>
          <w:rFonts w:hint="eastAsia" w:ascii="仿宋_GB2312" w:hAnsi="Times New Roman" w:eastAsia="仿宋_GB2312"/>
          <w:b w:val="0"/>
          <w:bCs w:val="0"/>
          <w:color w:val="auto"/>
          <w:sz w:val="28"/>
          <w:szCs w:val="28"/>
          <w:lang w:val="zh-TW" w:eastAsia="zh-TW"/>
        </w:rPr>
        <w:t>融资取得的资金只用于本项目。</w:t>
      </w:r>
      <w:bookmarkEnd w:id="100"/>
    </w:p>
    <w:p>
      <w:pPr>
        <w:pStyle w:val="3"/>
        <w:keepNext w:val="0"/>
        <w:numPr>
          <w:ilvl w:val="0"/>
          <w:numId w:val="2"/>
        </w:numPr>
        <w:spacing w:before="240" w:after="240" w:line="360" w:lineRule="auto"/>
        <w:jc w:val="both"/>
        <w:rPr>
          <w:rFonts w:hint="eastAsia" w:ascii="仿宋_GB2312" w:eastAsia="仿宋_GB2312"/>
          <w:color w:val="auto"/>
          <w:sz w:val="30"/>
          <w:szCs w:val="30"/>
          <w:lang w:val="zh-TW" w:eastAsia="zh-CN"/>
        </w:rPr>
      </w:pPr>
      <w:bookmarkStart w:id="101" w:name="_Toc8508"/>
      <w:bookmarkStart w:id="102" w:name="_Toc15056"/>
      <w:bookmarkStart w:id="103" w:name="_Toc23239"/>
      <w:bookmarkStart w:id="104" w:name="_Toc10708"/>
      <w:bookmarkStart w:id="105" w:name="_Toc3698"/>
      <w:bookmarkStart w:id="106" w:name="_Toc24004"/>
      <w:bookmarkStart w:id="107" w:name="_Toc5121"/>
      <w:bookmarkStart w:id="108" w:name="_Toc30492"/>
      <w:bookmarkStart w:id="109" w:name="_Toc14318"/>
      <w:bookmarkStart w:id="110" w:name="_Toc32350"/>
      <w:bookmarkStart w:id="111" w:name="_Toc13747"/>
      <w:bookmarkStart w:id="112" w:name="_Toc545"/>
      <w:bookmarkStart w:id="113" w:name="_Toc26271"/>
      <w:bookmarkStart w:id="114" w:name="_Toc12748"/>
      <w:bookmarkStart w:id="115" w:name="_Toc15704"/>
      <w:bookmarkStart w:id="116" w:name="_Toc17475"/>
      <w:r>
        <w:rPr>
          <w:rFonts w:hint="eastAsia" w:ascii="仿宋_GB2312" w:eastAsia="仿宋_GB2312"/>
          <w:color w:val="auto"/>
          <w:sz w:val="30"/>
          <w:szCs w:val="30"/>
          <w:lang w:val="zh-TW" w:eastAsia="zh-CN"/>
        </w:rPr>
        <w:t>股权转让</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p>
    <w:p>
      <w:pPr>
        <w:pStyle w:val="4"/>
        <w:keepNext w:val="0"/>
        <w:keepLines w:val="0"/>
        <w:widowControl/>
        <w:autoSpaceDE w:val="0"/>
        <w:autoSpaceDN w:val="0"/>
        <w:adjustRightInd w:val="0"/>
        <w:spacing w:before="0" w:after="0" w:line="360" w:lineRule="auto"/>
        <w:ind w:firstLine="567"/>
        <w:textAlignment w:val="baseline"/>
        <w:rPr>
          <w:rFonts w:hint="eastAsia" w:ascii="仿宋_GB2312" w:hAnsi="Times New Roman" w:eastAsia="仿宋_GB2312"/>
          <w:b w:val="0"/>
          <w:bCs w:val="0"/>
          <w:color w:val="auto"/>
          <w:sz w:val="28"/>
          <w:szCs w:val="28"/>
        </w:rPr>
      </w:pPr>
      <w:bookmarkStart w:id="117" w:name="_Toc444162876"/>
      <w:r>
        <w:rPr>
          <w:rFonts w:hint="eastAsia" w:ascii="仿宋_GB2312" w:hAnsi="Times New Roman" w:eastAsia="仿宋_GB2312"/>
          <w:b w:val="0"/>
          <w:bCs w:val="0"/>
          <w:color w:val="auto"/>
          <w:sz w:val="28"/>
          <w:szCs w:val="28"/>
          <w:lang w:val="zh-TW" w:eastAsia="zh-CN"/>
        </w:rPr>
        <w:t>丙</w:t>
      </w:r>
      <w:r>
        <w:rPr>
          <w:rFonts w:hint="eastAsia" w:ascii="仿宋_GB2312" w:hAnsi="Times New Roman" w:eastAsia="仿宋_GB2312"/>
          <w:b w:val="0"/>
          <w:bCs w:val="0"/>
          <w:color w:val="auto"/>
          <w:sz w:val="28"/>
          <w:szCs w:val="28"/>
          <w:lang w:val="zh-TW"/>
        </w:rPr>
        <w:t>方在建设期内和运营期第一年至第三年不得向第三方转让项目公司股权。运营期第四年至第八年间，</w:t>
      </w:r>
      <w:r>
        <w:rPr>
          <w:rFonts w:hint="eastAsia" w:ascii="仿宋_GB2312" w:hAnsi="Times New Roman" w:eastAsia="仿宋_GB2312"/>
          <w:b w:val="0"/>
          <w:bCs w:val="0"/>
          <w:color w:val="auto"/>
          <w:sz w:val="28"/>
          <w:szCs w:val="28"/>
          <w:lang w:val="zh-TW" w:eastAsia="zh-CN"/>
        </w:rPr>
        <w:t>经项目公司全体股东一致同意，且经甲方报送州政府</w:t>
      </w:r>
      <w:r>
        <w:rPr>
          <w:rFonts w:hint="eastAsia" w:ascii="仿宋_GB2312" w:hAnsi="Times New Roman" w:eastAsia="仿宋_GB2312"/>
          <w:b w:val="0"/>
          <w:bCs w:val="0"/>
          <w:color w:val="auto"/>
          <w:sz w:val="28"/>
          <w:szCs w:val="28"/>
          <w:lang w:val="zh-TW"/>
        </w:rPr>
        <w:t>书面批准</w:t>
      </w:r>
      <w:r>
        <w:rPr>
          <w:rFonts w:hint="eastAsia" w:ascii="仿宋_GB2312" w:hAnsi="Times New Roman" w:eastAsia="仿宋_GB2312"/>
          <w:b w:val="0"/>
          <w:bCs w:val="0"/>
          <w:color w:val="auto"/>
          <w:sz w:val="28"/>
          <w:szCs w:val="28"/>
          <w:lang w:val="zh-TW" w:eastAsia="zh-CN"/>
        </w:rPr>
        <w:t>后，丙方</w:t>
      </w:r>
      <w:r>
        <w:rPr>
          <w:rFonts w:hint="eastAsia" w:ascii="仿宋_GB2312" w:hAnsi="Times New Roman" w:eastAsia="仿宋_GB2312"/>
          <w:b w:val="0"/>
          <w:bCs w:val="0"/>
          <w:color w:val="auto"/>
          <w:sz w:val="28"/>
          <w:szCs w:val="28"/>
          <w:lang w:val="zh-TW"/>
        </w:rPr>
        <w:t>可向第三方按年度平均分批转让股权，但仍</w:t>
      </w:r>
      <w:r>
        <w:rPr>
          <w:rFonts w:hint="eastAsia" w:ascii="仿宋_GB2312" w:hAnsi="Times New Roman" w:eastAsia="仿宋_GB2312"/>
          <w:b w:val="0"/>
          <w:bCs w:val="0"/>
          <w:color w:val="auto"/>
          <w:sz w:val="28"/>
          <w:szCs w:val="28"/>
          <w:lang w:val="zh-TW" w:eastAsia="zh-CN"/>
        </w:rPr>
        <w:t>须</w:t>
      </w:r>
      <w:r>
        <w:rPr>
          <w:rFonts w:hint="eastAsia" w:ascii="仿宋_GB2312" w:hAnsi="Times New Roman" w:eastAsia="仿宋_GB2312"/>
          <w:b w:val="0"/>
          <w:bCs w:val="0"/>
          <w:color w:val="auto"/>
          <w:sz w:val="28"/>
          <w:szCs w:val="28"/>
          <w:lang w:val="zh-TW"/>
        </w:rPr>
        <w:t>保持51%股权比例。运营期第九年起，经</w:t>
      </w:r>
      <w:r>
        <w:rPr>
          <w:rFonts w:hint="eastAsia" w:ascii="仿宋_GB2312" w:hAnsi="Times New Roman" w:eastAsia="仿宋_GB2312"/>
          <w:b w:val="0"/>
          <w:bCs w:val="0"/>
          <w:color w:val="auto"/>
          <w:sz w:val="28"/>
          <w:szCs w:val="28"/>
          <w:lang w:val="zh-TW" w:eastAsia="zh-CN"/>
        </w:rPr>
        <w:t>州政府</w:t>
      </w:r>
      <w:r>
        <w:rPr>
          <w:rFonts w:hint="eastAsia" w:ascii="仿宋_GB2312" w:hAnsi="Times New Roman" w:eastAsia="仿宋_GB2312"/>
          <w:b w:val="0"/>
          <w:bCs w:val="0"/>
          <w:color w:val="auto"/>
          <w:sz w:val="28"/>
          <w:szCs w:val="28"/>
          <w:lang w:val="zh-TW"/>
        </w:rPr>
        <w:t>书面批准</w:t>
      </w:r>
      <w:r>
        <w:rPr>
          <w:rFonts w:hint="eastAsia" w:ascii="仿宋_GB2312" w:hAnsi="Times New Roman" w:eastAsia="仿宋_GB2312"/>
          <w:b w:val="0"/>
          <w:bCs w:val="0"/>
          <w:color w:val="auto"/>
          <w:sz w:val="28"/>
          <w:szCs w:val="28"/>
          <w:lang w:val="zh-TW" w:eastAsia="zh-CN"/>
        </w:rPr>
        <w:t>，丙</w:t>
      </w:r>
      <w:r>
        <w:rPr>
          <w:rFonts w:hint="eastAsia" w:ascii="仿宋_GB2312" w:hAnsi="Times New Roman" w:eastAsia="仿宋_GB2312"/>
          <w:b w:val="0"/>
          <w:bCs w:val="0"/>
          <w:color w:val="auto"/>
          <w:sz w:val="28"/>
          <w:szCs w:val="28"/>
          <w:lang w:val="zh-TW"/>
        </w:rPr>
        <w:t>方可分批转让剩余股权，但每年转让的股权不得超过15%，且必须在项目公司保留不低于5%的股权。</w:t>
      </w:r>
    </w:p>
    <w:p>
      <w:pPr>
        <w:pStyle w:val="4"/>
        <w:keepNext w:val="0"/>
        <w:keepLines w:val="0"/>
        <w:widowControl/>
        <w:autoSpaceDE w:val="0"/>
        <w:autoSpaceDN w:val="0"/>
        <w:adjustRightInd w:val="0"/>
        <w:spacing w:before="0" w:after="0" w:line="360" w:lineRule="auto"/>
        <w:ind w:firstLine="567"/>
        <w:textAlignment w:val="baseline"/>
        <w:rPr>
          <w:rFonts w:ascii="仿宋_GB2312" w:hAnsi="Times New Roman" w:eastAsia="仿宋_GB2312"/>
          <w:b w:val="0"/>
          <w:bCs w:val="0"/>
          <w:color w:val="auto"/>
          <w:sz w:val="28"/>
          <w:szCs w:val="28"/>
        </w:rPr>
      </w:pPr>
      <w:r>
        <w:rPr>
          <w:rFonts w:hint="eastAsia" w:ascii="仿宋_GB2312" w:hAnsi="Times New Roman" w:eastAsia="仿宋_GB2312"/>
          <w:b w:val="0"/>
          <w:bCs w:val="0"/>
          <w:color w:val="auto"/>
          <w:sz w:val="28"/>
          <w:szCs w:val="28"/>
          <w:lang w:eastAsia="zh-CN"/>
        </w:rPr>
        <w:t>丙</w:t>
      </w:r>
      <w:r>
        <w:rPr>
          <w:rFonts w:hint="eastAsia" w:ascii="仿宋_GB2312" w:hAnsi="Times New Roman" w:eastAsia="仿宋_GB2312"/>
          <w:b w:val="0"/>
          <w:bCs w:val="0"/>
          <w:color w:val="auto"/>
          <w:sz w:val="28"/>
          <w:szCs w:val="28"/>
        </w:rPr>
        <w:t>方转让股权</w:t>
      </w:r>
      <w:r>
        <w:rPr>
          <w:rFonts w:hint="eastAsia" w:ascii="仿宋_GB2312" w:hAnsi="Times New Roman" w:eastAsia="仿宋_GB2312"/>
          <w:b w:val="0"/>
          <w:bCs w:val="0"/>
          <w:color w:val="auto"/>
          <w:sz w:val="28"/>
          <w:szCs w:val="28"/>
          <w:lang w:eastAsia="zh-CN"/>
        </w:rPr>
        <w:t>应经州政府</w:t>
      </w:r>
      <w:r>
        <w:rPr>
          <w:rFonts w:hint="eastAsia" w:ascii="仿宋_GB2312" w:hAnsi="Times New Roman" w:eastAsia="仿宋_GB2312"/>
          <w:b w:val="0"/>
          <w:bCs w:val="0"/>
          <w:color w:val="auto"/>
          <w:sz w:val="28"/>
          <w:szCs w:val="28"/>
        </w:rPr>
        <w:t>书面同意，否则不得转让。且受让方应满足PPP</w:t>
      </w:r>
      <w:r>
        <w:rPr>
          <w:rFonts w:hint="eastAsia" w:ascii="仿宋_GB2312" w:hAnsi="Times New Roman" w:eastAsia="仿宋_GB2312"/>
          <w:b w:val="0"/>
          <w:bCs w:val="0"/>
          <w:color w:val="auto"/>
          <w:sz w:val="28"/>
          <w:szCs w:val="28"/>
          <w:lang w:eastAsia="zh-CN"/>
        </w:rPr>
        <w:t>合同体系中</w:t>
      </w:r>
      <w:r>
        <w:rPr>
          <w:rFonts w:hint="eastAsia" w:ascii="仿宋_GB2312" w:hAnsi="Times New Roman" w:eastAsia="仿宋_GB2312"/>
          <w:b w:val="0"/>
          <w:bCs w:val="0"/>
          <w:color w:val="auto"/>
          <w:sz w:val="28"/>
          <w:szCs w:val="28"/>
        </w:rPr>
        <w:t>约定的技术能力、财务信用、运营经验等基本条件，并以书面形式明确继承原股东在项目公司项下的权利及义务。</w:t>
      </w:r>
    </w:p>
    <w:p>
      <w:pPr>
        <w:pStyle w:val="4"/>
        <w:keepNext w:val="0"/>
        <w:keepLines w:val="0"/>
        <w:widowControl/>
        <w:autoSpaceDE w:val="0"/>
        <w:autoSpaceDN w:val="0"/>
        <w:adjustRightInd w:val="0"/>
        <w:spacing w:before="0" w:after="0" w:line="360" w:lineRule="auto"/>
        <w:ind w:firstLine="567"/>
        <w:textAlignment w:val="baseline"/>
        <w:rPr>
          <w:rFonts w:ascii="仿宋_GB2312" w:hAnsi="Times New Roman" w:eastAsia="仿宋_GB2312"/>
          <w:b w:val="0"/>
          <w:bCs w:val="0"/>
          <w:color w:val="auto"/>
          <w:sz w:val="28"/>
          <w:szCs w:val="28"/>
        </w:rPr>
      </w:pPr>
      <w:r>
        <w:rPr>
          <w:rFonts w:hint="eastAsia" w:ascii="仿宋_GB2312" w:hAnsi="Times New Roman" w:eastAsia="仿宋_GB2312"/>
          <w:b w:val="0"/>
          <w:bCs w:val="0"/>
          <w:color w:val="auto"/>
          <w:sz w:val="28"/>
          <w:szCs w:val="28"/>
          <w:lang w:eastAsia="zh-CN"/>
        </w:rPr>
        <w:t>丙方</w:t>
      </w:r>
      <w:r>
        <w:rPr>
          <w:rFonts w:hint="eastAsia" w:ascii="仿宋_GB2312" w:hAnsi="Times New Roman" w:eastAsia="仿宋_GB2312"/>
          <w:b w:val="0"/>
          <w:bCs w:val="0"/>
          <w:color w:val="auto"/>
          <w:sz w:val="28"/>
          <w:szCs w:val="28"/>
        </w:rPr>
        <w:t>以项目公司股权或本项目收益权作质押所获得的融资仅可用于与本项目范围内的建设运营，且质押期限不得超过项目合作期，不得用于其他项目</w:t>
      </w:r>
      <w:bookmarkEnd w:id="117"/>
      <w:r>
        <w:rPr>
          <w:rFonts w:hint="eastAsia" w:ascii="仿宋_GB2312" w:hAnsi="Times New Roman" w:eastAsia="仿宋_GB2312"/>
          <w:b w:val="0"/>
          <w:bCs w:val="0"/>
          <w:color w:val="auto"/>
          <w:sz w:val="28"/>
          <w:szCs w:val="28"/>
        </w:rPr>
        <w:t>。</w:t>
      </w:r>
    </w:p>
    <w:p>
      <w:pPr>
        <w:pStyle w:val="4"/>
        <w:keepNext w:val="0"/>
        <w:keepLines w:val="0"/>
        <w:widowControl/>
        <w:autoSpaceDE w:val="0"/>
        <w:autoSpaceDN w:val="0"/>
        <w:adjustRightInd w:val="0"/>
        <w:spacing w:before="0" w:after="0" w:line="360" w:lineRule="auto"/>
        <w:ind w:firstLine="567"/>
        <w:textAlignment w:val="baseline"/>
        <w:rPr>
          <w:rFonts w:hint="eastAsia" w:ascii="仿宋_GB2312" w:hAnsi="Times New Roman" w:eastAsia="仿宋_GB2312"/>
          <w:b w:val="0"/>
          <w:bCs w:val="0"/>
          <w:color w:val="auto"/>
          <w:sz w:val="28"/>
          <w:szCs w:val="28"/>
          <w:lang w:val="zh-TW"/>
        </w:rPr>
      </w:pPr>
      <w:bookmarkStart w:id="118" w:name="_Toc444162878"/>
      <w:r>
        <w:rPr>
          <w:rFonts w:hint="eastAsia" w:ascii="仿宋_GB2312" w:hAnsi="Times New Roman" w:eastAsia="仿宋_GB2312"/>
          <w:b w:val="0"/>
          <w:bCs w:val="0"/>
          <w:color w:val="auto"/>
          <w:sz w:val="28"/>
          <w:szCs w:val="28"/>
          <w:lang w:val="zh-TW"/>
        </w:rPr>
        <w:t>如甲方同意</w:t>
      </w:r>
      <w:r>
        <w:rPr>
          <w:rFonts w:hint="eastAsia" w:ascii="仿宋_GB2312" w:hAnsi="Times New Roman" w:eastAsia="仿宋_GB2312"/>
          <w:b w:val="0"/>
          <w:bCs w:val="0"/>
          <w:color w:val="auto"/>
          <w:sz w:val="28"/>
          <w:szCs w:val="28"/>
          <w:lang w:val="zh-TW" w:eastAsia="zh-CN"/>
        </w:rPr>
        <w:t>丙</w:t>
      </w:r>
      <w:r>
        <w:rPr>
          <w:rFonts w:hint="eastAsia" w:ascii="仿宋_GB2312" w:hAnsi="Times New Roman" w:eastAsia="仿宋_GB2312"/>
          <w:b w:val="0"/>
          <w:bCs w:val="0"/>
          <w:color w:val="auto"/>
          <w:sz w:val="28"/>
          <w:szCs w:val="28"/>
          <w:lang w:val="zh-TW"/>
        </w:rPr>
        <w:t>方股权转让，受让方须具备相应的履约能力及资格，并继承转让方相应的权利义务；</w:t>
      </w:r>
      <w:bookmarkEnd w:id="118"/>
    </w:p>
    <w:p>
      <w:pPr>
        <w:pStyle w:val="4"/>
        <w:keepNext w:val="0"/>
        <w:keepLines w:val="0"/>
        <w:widowControl/>
        <w:autoSpaceDE w:val="0"/>
        <w:autoSpaceDN w:val="0"/>
        <w:adjustRightInd w:val="0"/>
        <w:spacing w:before="0" w:after="0" w:line="360" w:lineRule="auto"/>
        <w:ind w:firstLine="567"/>
        <w:textAlignment w:val="baseline"/>
        <w:rPr>
          <w:rFonts w:hint="eastAsia" w:ascii="仿宋_GB2312" w:hAnsi="Times New Roman" w:eastAsia="仿宋_GB2312"/>
          <w:b w:val="0"/>
          <w:bCs w:val="0"/>
          <w:color w:val="auto"/>
          <w:sz w:val="28"/>
          <w:szCs w:val="28"/>
          <w:lang w:val="zh-TW"/>
        </w:rPr>
      </w:pPr>
      <w:bookmarkStart w:id="119" w:name="_Toc444162879"/>
      <w:r>
        <w:rPr>
          <w:rFonts w:hint="eastAsia" w:ascii="仿宋_GB2312" w:hAnsi="Times New Roman" w:eastAsia="仿宋_GB2312"/>
          <w:b w:val="0"/>
          <w:bCs w:val="0"/>
          <w:color w:val="auto"/>
          <w:sz w:val="28"/>
          <w:szCs w:val="28"/>
          <w:lang w:val="zh-TW"/>
        </w:rPr>
        <w:t>违反股权变更限制的后果。</w:t>
      </w:r>
      <w:bookmarkEnd w:id="119"/>
      <w:r>
        <w:rPr>
          <w:rFonts w:hint="eastAsia" w:ascii="仿宋_GB2312" w:hAnsi="Times New Roman" w:eastAsia="仿宋_GB2312"/>
          <w:b w:val="0"/>
          <w:bCs w:val="0"/>
          <w:color w:val="auto"/>
          <w:sz w:val="28"/>
          <w:szCs w:val="28"/>
          <w:lang w:val="zh-TW"/>
        </w:rPr>
        <w:t> </w:t>
      </w:r>
    </w:p>
    <w:p>
      <w:pPr>
        <w:pStyle w:val="5"/>
        <w:keepNext w:val="0"/>
        <w:keepLines w:val="0"/>
        <w:widowControl/>
        <w:numPr>
          <w:ilvl w:val="2"/>
          <w:numId w:val="1"/>
        </w:numPr>
        <w:tabs>
          <w:tab w:val="left" w:pos="0"/>
          <w:tab w:val="left" w:pos="851"/>
        </w:tabs>
        <w:autoSpaceDE w:val="0"/>
        <w:autoSpaceDN w:val="0"/>
        <w:adjustRightInd w:val="0"/>
        <w:spacing w:before="50" w:after="50" w:line="360" w:lineRule="auto"/>
        <w:ind w:left="0" w:firstLine="567"/>
        <w:textAlignment w:val="baseline"/>
        <w:rPr>
          <w:rFonts w:hint="eastAsia" w:ascii="仿宋_GB2312" w:eastAsia="仿宋_GB2312"/>
          <w:b w:val="0"/>
          <w:bCs w:val="0"/>
          <w:color w:val="auto"/>
          <w:sz w:val="28"/>
          <w:szCs w:val="28"/>
          <w:lang w:val="zh-TW" w:eastAsia="zh-CN"/>
        </w:rPr>
      </w:pPr>
      <w:bookmarkStart w:id="120" w:name="_Toc444162880"/>
      <w:r>
        <w:rPr>
          <w:rFonts w:hint="eastAsia" w:ascii="仿宋_GB2312" w:eastAsia="仿宋_GB2312"/>
          <w:b w:val="0"/>
          <w:bCs w:val="0"/>
          <w:color w:val="auto"/>
          <w:sz w:val="28"/>
          <w:szCs w:val="28"/>
          <w:lang w:val="zh-TW" w:eastAsia="zh-CN"/>
        </w:rPr>
        <w:t>一旦发生违反股权变更限制的情形，将直接认定为丙方的违约行为，情节严重的，甲方将有权因该违约而提前终止项目</w:t>
      </w:r>
      <w:r>
        <w:rPr>
          <w:rFonts w:hint="eastAsia" w:ascii="仿宋_GB2312" w:eastAsia="仿宋_GB2312"/>
          <w:b w:val="0"/>
          <w:bCs w:val="0"/>
          <w:color w:val="auto"/>
          <w:sz w:val="28"/>
          <w:szCs w:val="28"/>
          <w:lang w:val="zh-CN" w:eastAsia="zh-CN"/>
        </w:rPr>
        <w:t>协议</w:t>
      </w:r>
      <w:r>
        <w:rPr>
          <w:rFonts w:hint="eastAsia" w:ascii="仿宋_GB2312" w:eastAsia="仿宋_GB2312"/>
          <w:b w:val="0"/>
          <w:bCs w:val="0"/>
          <w:color w:val="auto"/>
          <w:sz w:val="28"/>
          <w:szCs w:val="28"/>
          <w:lang w:val="zh-TW" w:eastAsia="zh-CN"/>
        </w:rPr>
        <w:t>。</w:t>
      </w:r>
      <w:bookmarkEnd w:id="120"/>
    </w:p>
    <w:p>
      <w:pPr>
        <w:pStyle w:val="5"/>
        <w:keepNext w:val="0"/>
        <w:keepLines w:val="0"/>
        <w:widowControl/>
        <w:numPr>
          <w:ilvl w:val="2"/>
          <w:numId w:val="1"/>
        </w:numPr>
        <w:tabs>
          <w:tab w:val="left" w:pos="0"/>
          <w:tab w:val="left" w:pos="851"/>
        </w:tabs>
        <w:autoSpaceDE w:val="0"/>
        <w:autoSpaceDN w:val="0"/>
        <w:adjustRightInd w:val="0"/>
        <w:spacing w:before="50" w:after="50" w:line="360" w:lineRule="auto"/>
        <w:ind w:left="0" w:firstLine="567"/>
        <w:textAlignment w:val="baseline"/>
        <w:rPr>
          <w:rFonts w:hint="eastAsia"/>
          <w:color w:val="auto"/>
          <w:lang w:val="en-US" w:eastAsia="zh-CN"/>
        </w:rPr>
      </w:pPr>
      <w:bookmarkStart w:id="121" w:name="_Toc444162881"/>
      <w:r>
        <w:rPr>
          <w:rFonts w:hint="eastAsia" w:ascii="仿宋_GB2312" w:eastAsia="仿宋_GB2312"/>
          <w:b w:val="0"/>
          <w:bCs w:val="0"/>
          <w:color w:val="auto"/>
          <w:sz w:val="28"/>
          <w:szCs w:val="28"/>
          <w:lang w:val="zh-TW" w:eastAsia="zh-CN"/>
        </w:rPr>
        <w:t>未经州政府书面同意，丙方擅自变更股权的，甲方有权向其发出书面纠正通知，其应在收到书面通知后立即停止办理股权变更事宜，如此时公司股权已变更，则应在收到书面通知后30日内将公司股权恢复至本次变更前的状态。若丙方股权未恢复到位，视为丙方违约，甲方可视情形解除本协议，丙方承担相应责任。</w:t>
      </w:r>
      <w:bookmarkEnd w:id="121"/>
    </w:p>
    <w:p>
      <w:pPr>
        <w:pStyle w:val="3"/>
        <w:keepNext w:val="0"/>
        <w:numPr>
          <w:ilvl w:val="0"/>
          <w:numId w:val="2"/>
        </w:numPr>
        <w:spacing w:before="240" w:after="240" w:line="360" w:lineRule="auto"/>
        <w:jc w:val="both"/>
        <w:rPr>
          <w:rFonts w:hint="eastAsia" w:ascii="仿宋_GB2312" w:eastAsia="仿宋_GB2312"/>
          <w:color w:val="auto"/>
          <w:sz w:val="30"/>
          <w:szCs w:val="30"/>
          <w:lang w:val="zh-TW" w:eastAsia="zh-CN"/>
        </w:rPr>
      </w:pPr>
      <w:bookmarkStart w:id="122" w:name="_Toc14775"/>
      <w:bookmarkStart w:id="123" w:name="_Toc6469"/>
      <w:r>
        <w:rPr>
          <w:rFonts w:hint="eastAsia" w:ascii="仿宋_GB2312" w:eastAsia="仿宋_GB2312"/>
          <w:color w:val="auto"/>
          <w:sz w:val="30"/>
          <w:szCs w:val="30"/>
          <w:lang w:val="zh-TW" w:eastAsia="zh-CN"/>
        </w:rPr>
        <w:t>PPP 投资成本构成</w:t>
      </w:r>
      <w:bookmarkEnd w:id="122"/>
      <w:bookmarkEnd w:id="123"/>
    </w:p>
    <w:p>
      <w:pPr>
        <w:pStyle w:val="4"/>
        <w:keepNext w:val="0"/>
        <w:keepLines w:val="0"/>
        <w:widowControl/>
        <w:autoSpaceDE w:val="0"/>
        <w:autoSpaceDN w:val="0"/>
        <w:adjustRightInd w:val="0"/>
        <w:spacing w:before="0" w:after="0" w:line="360" w:lineRule="auto"/>
        <w:ind w:firstLine="567"/>
        <w:textAlignment w:val="baseline"/>
        <w:rPr>
          <w:rFonts w:ascii="Times New Roman" w:hAnsi="Times New Roman" w:eastAsia="Times New Roman"/>
          <w:color w:val="auto"/>
        </w:rPr>
      </w:pPr>
      <w:r>
        <w:rPr>
          <w:rFonts w:hint="eastAsia" w:ascii="仿宋_GB2312" w:hAnsi="Times New Roman" w:eastAsia="仿宋_GB2312"/>
          <w:b w:val="0"/>
          <w:bCs w:val="0"/>
          <w:color w:val="auto"/>
          <w:sz w:val="28"/>
          <w:szCs w:val="28"/>
          <w:lang w:val="zh-TW"/>
        </w:rPr>
        <w:t>PPP 总投资估算</w:t>
      </w:r>
    </w:p>
    <w:p>
      <w:pPr>
        <w:pStyle w:val="3"/>
        <w:keepNext w:val="0"/>
        <w:numPr>
          <w:ilvl w:val="0"/>
          <w:numId w:val="0"/>
        </w:numPr>
        <w:spacing w:before="240" w:after="240" w:line="360" w:lineRule="auto"/>
        <w:ind w:firstLine="560" w:firstLineChars="200"/>
        <w:jc w:val="both"/>
        <w:rPr>
          <w:rFonts w:hint="eastAsia" w:ascii="仿宋_GB2312" w:hAnsi="Times New Roman" w:eastAsia="仿宋_GB2312" w:cs="Times New Roman"/>
          <w:b w:val="0"/>
          <w:bCs w:val="0"/>
          <w:color w:val="auto"/>
          <w:kern w:val="2"/>
          <w:sz w:val="28"/>
          <w:szCs w:val="28"/>
          <w:lang w:val="en-US" w:eastAsia="zh-CN" w:bidi="ar-SA"/>
        </w:rPr>
      </w:pPr>
      <w:r>
        <w:rPr>
          <w:rFonts w:hint="eastAsia" w:ascii="仿宋_GB2312" w:hAnsi="Times New Roman" w:eastAsia="仿宋_GB2312" w:cs="Times New Roman"/>
          <w:b w:val="0"/>
          <w:bCs w:val="0"/>
          <w:color w:val="auto"/>
          <w:kern w:val="2"/>
          <w:sz w:val="28"/>
          <w:szCs w:val="28"/>
          <w:lang w:val="en-US" w:eastAsia="zh-CN" w:bidi="ar-SA"/>
        </w:rPr>
        <w:t>项目总投资为140860.24万元，其中静态总投资为135141.94万元（其中工程费用115476.56万元，工程建设其他费用6020.13万元，预备费11044.67万元），建设期利息为5718.3万元。。</w:t>
      </w:r>
    </w:p>
    <w:p>
      <w:pPr>
        <w:pStyle w:val="4"/>
        <w:keepNext w:val="0"/>
        <w:keepLines w:val="0"/>
        <w:widowControl/>
        <w:autoSpaceDE w:val="0"/>
        <w:autoSpaceDN w:val="0"/>
        <w:adjustRightInd w:val="0"/>
        <w:spacing w:before="0" w:after="0" w:line="360" w:lineRule="auto"/>
        <w:ind w:firstLine="567"/>
        <w:textAlignment w:val="baseline"/>
        <w:rPr>
          <w:rFonts w:ascii="Times New Roman" w:hAnsi="Times New Roman" w:eastAsia="Times New Roman"/>
          <w:color w:val="auto"/>
        </w:rPr>
      </w:pPr>
      <w:r>
        <w:rPr>
          <w:rFonts w:hint="eastAsia" w:ascii="仿宋_GB2312" w:hAnsi="Times New Roman" w:eastAsia="仿宋_GB2312"/>
          <w:b w:val="0"/>
          <w:bCs w:val="0"/>
          <w:color w:val="auto"/>
          <w:sz w:val="28"/>
          <w:szCs w:val="28"/>
          <w:lang w:val="zh-TW"/>
        </w:rPr>
        <w:t>建筑安装工程费用的约定</w:t>
      </w:r>
    </w:p>
    <w:p>
      <w:pPr>
        <w:pStyle w:val="5"/>
        <w:keepNext w:val="0"/>
        <w:keepLines w:val="0"/>
        <w:widowControl/>
        <w:numPr>
          <w:ilvl w:val="2"/>
          <w:numId w:val="1"/>
        </w:numPr>
        <w:tabs>
          <w:tab w:val="left" w:pos="0"/>
          <w:tab w:val="left" w:pos="851"/>
        </w:tabs>
        <w:autoSpaceDE w:val="0"/>
        <w:autoSpaceDN w:val="0"/>
        <w:adjustRightInd w:val="0"/>
        <w:spacing w:before="50" w:after="50" w:line="360" w:lineRule="auto"/>
        <w:ind w:left="0" w:firstLine="567"/>
        <w:textAlignment w:val="baseline"/>
        <w:rPr>
          <w:rFonts w:ascii="Times New Roman" w:hAnsi="Times New Roman" w:eastAsia="Times New Roman"/>
          <w:color w:val="auto"/>
        </w:rPr>
      </w:pPr>
      <w:r>
        <w:rPr>
          <w:rFonts w:hint="eastAsia" w:ascii="仿宋_GB2312" w:eastAsia="仿宋_GB2312"/>
          <w:b w:val="0"/>
          <w:bCs w:val="0"/>
          <w:color w:val="auto"/>
          <w:sz w:val="28"/>
          <w:szCs w:val="28"/>
          <w:lang w:val="zh-TW" w:eastAsia="zh-CN"/>
        </w:rPr>
        <w:t>建安费用计价依据</w:t>
      </w:r>
    </w:p>
    <w:p>
      <w:pPr>
        <w:pStyle w:val="3"/>
        <w:keepNext w:val="0"/>
        <w:numPr>
          <w:ilvl w:val="0"/>
          <w:numId w:val="0"/>
        </w:numPr>
        <w:spacing w:before="240" w:after="240" w:line="360" w:lineRule="auto"/>
        <w:ind w:firstLine="560" w:firstLineChars="200"/>
        <w:jc w:val="both"/>
        <w:rPr>
          <w:rFonts w:hint="eastAsia" w:ascii="仿宋_GB2312" w:hAnsi="Times New Roman" w:eastAsia="仿宋_GB2312" w:cs="Times New Roman"/>
          <w:b w:val="0"/>
          <w:bCs w:val="0"/>
          <w:color w:val="auto"/>
          <w:kern w:val="2"/>
          <w:sz w:val="28"/>
          <w:szCs w:val="28"/>
          <w:lang w:val="en-US" w:eastAsia="zh-CN" w:bidi="ar-SA"/>
        </w:rPr>
      </w:pPr>
      <w:r>
        <w:rPr>
          <w:rFonts w:hint="eastAsia" w:ascii="仿宋_GB2312" w:hAnsi="Times New Roman" w:eastAsia="仿宋_GB2312" w:cs="Times New Roman"/>
          <w:b w:val="0"/>
          <w:bCs w:val="0"/>
          <w:color w:val="auto"/>
          <w:kern w:val="2"/>
          <w:sz w:val="28"/>
          <w:szCs w:val="28"/>
          <w:lang w:val="en-US" w:eastAsia="zh-CN" w:bidi="ar-SA"/>
        </w:rPr>
        <w:t>①消耗量标准和计价办法执行建设行政主管部门发布的 2014 版《湖南省建设工程计价办法》、2014 版《湖南省建筑工程消耗量标准》、2014 版《湖南省建筑装饰装修工程消耗量标准》、2014 版《湖南省安装工程消耗量标准》、2014 版《湖南省市政工程消耗量标准》（湘建价[2014]113 号）、《湖南省园林绿化工程消耗量定额及统一基价表》，及《关于执行&lt;湖南省建设工程计价办法&gt;的补充通知》（湘建价建[2014]35 号）；</w:t>
      </w:r>
    </w:p>
    <w:p>
      <w:pPr>
        <w:pStyle w:val="3"/>
        <w:keepNext w:val="0"/>
        <w:numPr>
          <w:ilvl w:val="0"/>
          <w:numId w:val="0"/>
        </w:numPr>
        <w:spacing w:before="240" w:after="240" w:line="360" w:lineRule="auto"/>
        <w:ind w:firstLine="560" w:firstLineChars="200"/>
        <w:jc w:val="both"/>
        <w:rPr>
          <w:rFonts w:hint="eastAsia" w:ascii="仿宋_GB2312" w:hAnsi="Times New Roman" w:eastAsia="仿宋_GB2312" w:cs="Times New Roman"/>
          <w:b w:val="0"/>
          <w:bCs w:val="0"/>
          <w:color w:val="auto"/>
          <w:kern w:val="2"/>
          <w:sz w:val="28"/>
          <w:szCs w:val="28"/>
          <w:lang w:val="en-US" w:eastAsia="zh-CN" w:bidi="ar-SA"/>
        </w:rPr>
      </w:pPr>
      <w:r>
        <w:rPr>
          <w:rFonts w:hint="eastAsia" w:ascii="仿宋_GB2312" w:hAnsi="Times New Roman" w:eastAsia="仿宋_GB2312" w:cs="Times New Roman"/>
          <w:b w:val="0"/>
          <w:bCs w:val="0"/>
          <w:color w:val="auto"/>
          <w:kern w:val="2"/>
          <w:sz w:val="28"/>
          <w:szCs w:val="28"/>
          <w:lang w:val="en-US" w:eastAsia="zh-CN" w:bidi="ar-SA"/>
        </w:rPr>
        <w:t>②人工工资标准执行《关于发布 201</w:t>
      </w:r>
      <w:r>
        <w:rPr>
          <w:rFonts w:hint="eastAsia" w:ascii="仿宋_GB2312" w:eastAsia="仿宋_GB2312" w:cs="Times New Roman"/>
          <w:b w:val="0"/>
          <w:bCs w:val="0"/>
          <w:color w:val="auto"/>
          <w:kern w:val="2"/>
          <w:sz w:val="28"/>
          <w:szCs w:val="28"/>
          <w:lang w:val="en-US" w:eastAsia="zh-CN" w:bidi="ar-SA"/>
        </w:rPr>
        <w:t>7</w:t>
      </w:r>
      <w:r>
        <w:rPr>
          <w:rFonts w:hint="eastAsia" w:ascii="仿宋_GB2312" w:hAnsi="Times New Roman" w:eastAsia="仿宋_GB2312" w:cs="Times New Roman"/>
          <w:b w:val="0"/>
          <w:bCs w:val="0"/>
          <w:color w:val="auto"/>
          <w:kern w:val="2"/>
          <w:sz w:val="28"/>
          <w:szCs w:val="28"/>
          <w:lang w:val="en-US" w:eastAsia="zh-CN" w:bidi="ar-SA"/>
        </w:rPr>
        <w:t>年湖南省建设工程人工工资单价的通知》（湘建价[201</w:t>
      </w:r>
      <w:r>
        <w:rPr>
          <w:rFonts w:hint="eastAsia" w:ascii="仿宋_GB2312" w:eastAsia="仿宋_GB2312" w:cs="Times New Roman"/>
          <w:b w:val="0"/>
          <w:bCs w:val="0"/>
          <w:color w:val="auto"/>
          <w:kern w:val="2"/>
          <w:sz w:val="28"/>
          <w:szCs w:val="28"/>
          <w:lang w:val="en-US" w:eastAsia="zh-CN" w:bidi="ar-SA"/>
        </w:rPr>
        <w:t>7</w:t>
      </w:r>
      <w:r>
        <w:rPr>
          <w:rFonts w:hint="eastAsia" w:ascii="仿宋_GB2312" w:hAnsi="Times New Roman" w:eastAsia="仿宋_GB2312" w:cs="Times New Roman"/>
          <w:b w:val="0"/>
          <w:bCs w:val="0"/>
          <w:color w:val="auto"/>
          <w:kern w:val="2"/>
          <w:sz w:val="28"/>
          <w:szCs w:val="28"/>
          <w:lang w:val="en-US" w:eastAsia="zh-CN" w:bidi="ar-SA"/>
        </w:rPr>
        <w:t>]</w:t>
      </w:r>
      <w:r>
        <w:rPr>
          <w:rFonts w:hint="eastAsia" w:ascii="仿宋_GB2312" w:eastAsia="仿宋_GB2312" w:cs="Times New Roman"/>
          <w:b w:val="0"/>
          <w:bCs w:val="0"/>
          <w:color w:val="auto"/>
          <w:kern w:val="2"/>
          <w:sz w:val="28"/>
          <w:szCs w:val="28"/>
          <w:lang w:val="en-US" w:eastAsia="zh-CN" w:bidi="ar-SA"/>
        </w:rPr>
        <w:t>165</w:t>
      </w:r>
      <w:r>
        <w:rPr>
          <w:rFonts w:hint="eastAsia" w:ascii="仿宋_GB2312" w:hAnsi="Times New Roman" w:eastAsia="仿宋_GB2312" w:cs="Times New Roman"/>
          <w:b w:val="0"/>
          <w:bCs w:val="0"/>
          <w:color w:val="auto"/>
          <w:kern w:val="2"/>
          <w:sz w:val="28"/>
          <w:szCs w:val="28"/>
          <w:lang w:val="en-US" w:eastAsia="zh-CN" w:bidi="ar-SA"/>
        </w:rPr>
        <w:t>号）中发布的湘西自治州地区的综合人工工资单价，如在建设期内，湖南省或湘西州出台了新的标准，已施工的按照施工时相应的标准执行，未施工的按新标准执行；</w:t>
      </w:r>
    </w:p>
    <w:p>
      <w:pPr>
        <w:pStyle w:val="3"/>
        <w:keepNext w:val="0"/>
        <w:numPr>
          <w:ilvl w:val="0"/>
          <w:numId w:val="0"/>
        </w:numPr>
        <w:spacing w:before="240" w:after="240" w:line="360" w:lineRule="auto"/>
        <w:ind w:firstLine="560" w:firstLineChars="200"/>
        <w:jc w:val="both"/>
        <w:rPr>
          <w:rFonts w:hint="eastAsia" w:ascii="仿宋_GB2312" w:hAnsi="Times New Roman" w:eastAsia="仿宋_GB2312" w:cs="Times New Roman"/>
          <w:b w:val="0"/>
          <w:bCs w:val="0"/>
          <w:color w:val="auto"/>
          <w:kern w:val="2"/>
          <w:sz w:val="28"/>
          <w:szCs w:val="28"/>
          <w:lang w:val="en-US" w:eastAsia="zh-CN" w:bidi="ar-SA"/>
        </w:rPr>
      </w:pPr>
      <w:r>
        <w:rPr>
          <w:rFonts w:hint="eastAsia" w:ascii="仿宋_GB2312" w:hAnsi="Times New Roman" w:eastAsia="仿宋_GB2312" w:cs="Times New Roman"/>
          <w:b w:val="0"/>
          <w:bCs w:val="0"/>
          <w:color w:val="auto"/>
          <w:kern w:val="2"/>
          <w:sz w:val="28"/>
          <w:szCs w:val="28"/>
          <w:lang w:val="en-US" w:eastAsia="zh-CN" w:bidi="ar-SA"/>
        </w:rPr>
        <w:t>③建筑材料预算价格执行湘西自治州建设工程造价信息网发布的同期材料预算价，湘西自治州建设工程造价信息网没有发布同期材料预算价的采用湖南省建设工程造价信息网发布的预算价。</w:t>
      </w:r>
    </w:p>
    <w:p>
      <w:pPr>
        <w:pStyle w:val="3"/>
        <w:keepNext w:val="0"/>
        <w:numPr>
          <w:ilvl w:val="0"/>
          <w:numId w:val="0"/>
        </w:numPr>
        <w:spacing w:before="240" w:after="240" w:line="360" w:lineRule="auto"/>
        <w:ind w:firstLine="560" w:firstLineChars="200"/>
        <w:jc w:val="both"/>
        <w:rPr>
          <w:rFonts w:hint="eastAsia" w:ascii="仿宋_GB2312" w:hAnsi="Times New Roman" w:eastAsia="仿宋_GB2312" w:cs="Times New Roman"/>
          <w:b w:val="0"/>
          <w:bCs w:val="0"/>
          <w:color w:val="auto"/>
          <w:kern w:val="2"/>
          <w:sz w:val="28"/>
          <w:szCs w:val="28"/>
          <w:lang w:val="en-US" w:eastAsia="zh-CN" w:bidi="ar-SA"/>
        </w:rPr>
      </w:pPr>
      <w:r>
        <w:rPr>
          <w:rFonts w:hint="eastAsia" w:ascii="仿宋_GB2312" w:hAnsi="Times New Roman" w:eastAsia="仿宋_GB2312" w:cs="Times New Roman"/>
          <w:b w:val="0"/>
          <w:bCs w:val="0"/>
          <w:color w:val="auto"/>
          <w:kern w:val="2"/>
          <w:sz w:val="28"/>
          <w:szCs w:val="28"/>
          <w:lang w:val="en-US" w:eastAsia="zh-CN" w:bidi="ar-SA"/>
        </w:rPr>
        <w:t>④湖南省、湘西州都没有公布价时，计价标准由甲乙双方通过询价确定价格。</w:t>
      </w:r>
    </w:p>
    <w:p>
      <w:pPr>
        <w:pStyle w:val="3"/>
        <w:keepNext w:val="0"/>
        <w:numPr>
          <w:ilvl w:val="0"/>
          <w:numId w:val="0"/>
        </w:numPr>
        <w:spacing w:before="240" w:after="240" w:line="360" w:lineRule="auto"/>
        <w:ind w:firstLine="560" w:firstLineChars="200"/>
        <w:jc w:val="both"/>
        <w:rPr>
          <w:rFonts w:hint="eastAsia" w:ascii="仿宋_GB2312" w:hAnsi="Times New Roman" w:eastAsia="仿宋_GB2312" w:cs="Times New Roman"/>
          <w:b w:val="0"/>
          <w:bCs w:val="0"/>
          <w:color w:val="auto"/>
          <w:kern w:val="2"/>
          <w:sz w:val="28"/>
          <w:szCs w:val="28"/>
          <w:lang w:val="en-US" w:eastAsia="zh-CN" w:bidi="ar-SA"/>
        </w:rPr>
      </w:pPr>
      <w:r>
        <w:rPr>
          <w:rFonts w:hint="eastAsia" w:ascii="仿宋_GB2312" w:hAnsi="Times New Roman" w:eastAsia="仿宋_GB2312" w:cs="Times New Roman"/>
          <w:b w:val="0"/>
          <w:bCs w:val="0"/>
          <w:color w:val="auto"/>
          <w:kern w:val="2"/>
          <w:sz w:val="28"/>
          <w:szCs w:val="28"/>
          <w:lang w:val="en-US" w:eastAsia="zh-CN" w:bidi="ar-SA"/>
        </w:rPr>
        <w:t>⑤工程造价成果文件应使用通过省建设工程造价管理机构符合性评测合格的软件编制。</w:t>
      </w:r>
    </w:p>
    <w:p>
      <w:pPr>
        <w:pStyle w:val="5"/>
        <w:keepNext w:val="0"/>
        <w:keepLines w:val="0"/>
        <w:widowControl/>
        <w:numPr>
          <w:ilvl w:val="2"/>
          <w:numId w:val="1"/>
        </w:numPr>
        <w:tabs>
          <w:tab w:val="left" w:pos="0"/>
          <w:tab w:val="left" w:pos="851"/>
        </w:tabs>
        <w:autoSpaceDE w:val="0"/>
        <w:autoSpaceDN w:val="0"/>
        <w:adjustRightInd w:val="0"/>
        <w:spacing w:before="50" w:after="50" w:line="360" w:lineRule="auto"/>
        <w:ind w:left="0" w:firstLine="567"/>
        <w:textAlignment w:val="baseline"/>
        <w:rPr>
          <w:rFonts w:ascii="Times New Roman" w:hAnsi="Times New Roman" w:eastAsia="Times New Roman"/>
          <w:color w:val="auto"/>
        </w:rPr>
      </w:pPr>
      <w:r>
        <w:rPr>
          <w:rFonts w:hint="eastAsia" w:ascii="仿宋_GB2312" w:eastAsia="仿宋_GB2312"/>
          <w:b w:val="0"/>
          <w:bCs w:val="0"/>
          <w:color w:val="auto"/>
          <w:sz w:val="28"/>
          <w:szCs w:val="28"/>
          <w:lang w:val="zh-TW" w:eastAsia="zh-CN"/>
        </w:rPr>
        <w:t>建安费用的确认：</w:t>
      </w:r>
    </w:p>
    <w:p>
      <w:pPr>
        <w:pStyle w:val="3"/>
        <w:keepNext w:val="0"/>
        <w:numPr>
          <w:ilvl w:val="0"/>
          <w:numId w:val="0"/>
        </w:numPr>
        <w:spacing w:before="240" w:after="240" w:line="360" w:lineRule="auto"/>
        <w:ind w:firstLine="560" w:firstLineChars="200"/>
        <w:jc w:val="both"/>
        <w:rPr>
          <w:rFonts w:hint="eastAsia" w:ascii="仿宋_GB2312" w:hAnsi="Times New Roman" w:eastAsia="仿宋_GB2312" w:cs="Times New Roman"/>
          <w:b w:val="0"/>
          <w:bCs w:val="0"/>
          <w:color w:val="auto"/>
          <w:kern w:val="2"/>
          <w:sz w:val="28"/>
          <w:szCs w:val="28"/>
          <w:lang w:val="en-US" w:eastAsia="zh-CN" w:bidi="ar-SA"/>
        </w:rPr>
      </w:pPr>
      <w:r>
        <w:rPr>
          <w:rFonts w:hint="eastAsia" w:ascii="仿宋_GB2312" w:hAnsi="Times New Roman" w:eastAsia="仿宋_GB2312" w:cs="Times New Roman"/>
          <w:b w:val="0"/>
          <w:bCs w:val="0"/>
          <w:color w:val="auto"/>
          <w:kern w:val="2"/>
          <w:sz w:val="28"/>
          <w:szCs w:val="28"/>
          <w:lang w:val="en-US" w:eastAsia="zh-CN" w:bidi="ar-SA"/>
        </w:rPr>
        <w:t>①在合作范围内，预算价以财政评审中心出具的控制价为准；</w:t>
      </w:r>
    </w:p>
    <w:p>
      <w:pPr>
        <w:pStyle w:val="3"/>
        <w:keepNext w:val="0"/>
        <w:numPr>
          <w:ilvl w:val="0"/>
          <w:numId w:val="0"/>
        </w:numPr>
        <w:spacing w:before="240" w:after="240" w:line="360" w:lineRule="auto"/>
        <w:ind w:firstLine="560" w:firstLineChars="200"/>
        <w:jc w:val="both"/>
        <w:rPr>
          <w:rFonts w:hint="eastAsia" w:ascii="仿宋_GB2312" w:hAnsi="Times New Roman" w:eastAsia="仿宋_GB2312" w:cs="Times New Roman"/>
          <w:b w:val="0"/>
          <w:bCs w:val="0"/>
          <w:color w:val="auto"/>
          <w:kern w:val="2"/>
          <w:sz w:val="28"/>
          <w:szCs w:val="28"/>
          <w:lang w:val="en-US" w:eastAsia="zh-CN" w:bidi="ar-SA"/>
        </w:rPr>
      </w:pPr>
      <w:r>
        <w:rPr>
          <w:rFonts w:hint="eastAsia" w:ascii="仿宋_GB2312" w:hAnsi="Times New Roman" w:eastAsia="仿宋_GB2312" w:cs="Times New Roman"/>
          <w:b w:val="0"/>
          <w:bCs w:val="0"/>
          <w:color w:val="auto"/>
          <w:kern w:val="2"/>
          <w:sz w:val="28"/>
          <w:szCs w:val="28"/>
          <w:lang w:val="en-US" w:eastAsia="zh-CN" w:bidi="ar-SA"/>
        </w:rPr>
        <w:t>②实施过程中建安费的变动。本项目工程变更必须取得甲方书面同意，因图纸变更导致工程量的增减，须经双方共同签证确认。项目实施过程中，对于市场波动发生的变化，人工单价、施工机械使用费发生政策性调整时，按照湖南省建设工程造价管理部门的文件执行。</w:t>
      </w:r>
    </w:p>
    <w:p>
      <w:pPr>
        <w:pStyle w:val="3"/>
        <w:keepNext w:val="0"/>
        <w:numPr>
          <w:ilvl w:val="0"/>
          <w:numId w:val="0"/>
        </w:numPr>
        <w:spacing w:before="240" w:after="240" w:line="360" w:lineRule="auto"/>
        <w:ind w:firstLine="560" w:firstLineChars="200"/>
        <w:jc w:val="both"/>
        <w:rPr>
          <w:rFonts w:hint="eastAsia" w:ascii="仿宋_GB2312" w:hAnsi="Times New Roman" w:eastAsia="仿宋_GB2312" w:cs="Times New Roman"/>
          <w:b w:val="0"/>
          <w:bCs w:val="0"/>
          <w:color w:val="auto"/>
          <w:kern w:val="2"/>
          <w:sz w:val="28"/>
          <w:szCs w:val="28"/>
          <w:lang w:val="en-US" w:eastAsia="zh-CN" w:bidi="ar-SA"/>
        </w:rPr>
      </w:pPr>
      <w:r>
        <w:rPr>
          <w:rFonts w:hint="eastAsia" w:ascii="仿宋_GB2312" w:hAnsi="Times New Roman" w:eastAsia="仿宋_GB2312" w:cs="Times New Roman"/>
          <w:b w:val="0"/>
          <w:bCs w:val="0"/>
          <w:color w:val="auto"/>
          <w:kern w:val="2"/>
          <w:sz w:val="28"/>
          <w:szCs w:val="28"/>
          <w:lang w:val="en-US" w:eastAsia="zh-CN" w:bidi="ar-SA"/>
        </w:rPr>
        <w:t>③建安工程总造价税前下浮率以投标方中标报价为准。建安费用以经政府审计部门确认的竣工审计结算价为准，竣工审计结算价是计算政府付费的基础。</w:t>
      </w:r>
    </w:p>
    <w:p>
      <w:pPr>
        <w:pStyle w:val="3"/>
        <w:keepNext w:val="0"/>
        <w:numPr>
          <w:ilvl w:val="0"/>
          <w:numId w:val="0"/>
        </w:numPr>
        <w:spacing w:before="240" w:after="240" w:line="360" w:lineRule="auto"/>
        <w:ind w:firstLine="560" w:firstLineChars="200"/>
        <w:jc w:val="both"/>
        <w:rPr>
          <w:rFonts w:ascii="Times New Roman" w:hAnsi="Times New Roman" w:eastAsia="Times New Roman"/>
          <w:color w:val="auto"/>
        </w:rPr>
      </w:pPr>
      <w:r>
        <w:rPr>
          <w:rFonts w:hint="eastAsia" w:ascii="仿宋_GB2312" w:hAnsi="Times New Roman" w:eastAsia="仿宋_GB2312" w:cs="Times New Roman"/>
          <w:b w:val="0"/>
          <w:bCs w:val="0"/>
          <w:color w:val="auto"/>
          <w:kern w:val="2"/>
          <w:sz w:val="28"/>
          <w:szCs w:val="28"/>
          <w:lang w:val="en-US" w:eastAsia="zh-CN" w:bidi="ar-SA"/>
        </w:rPr>
        <w:t>⑥决算审计费审减金额在</w:t>
      </w:r>
      <w:r>
        <w:rPr>
          <w:rFonts w:hint="eastAsia" w:ascii="仿宋_GB2312" w:hAnsi="Times New Roman" w:eastAsia="仿宋_GB2312" w:cs="Times New Roman"/>
          <w:b w:val="0"/>
          <w:bCs w:val="0"/>
          <w:color w:val="auto"/>
          <w:kern w:val="2"/>
          <w:sz w:val="28"/>
          <w:szCs w:val="28"/>
          <w:u w:val="single"/>
          <w:lang w:val="en-US" w:eastAsia="zh-CN" w:bidi="ar-SA"/>
        </w:rPr>
        <w:t xml:space="preserve"> </w:t>
      </w:r>
      <w:r>
        <w:rPr>
          <w:rFonts w:hint="eastAsia" w:ascii="Times New Roman" w:hAnsi="Times New Roman" w:eastAsia="仿宋_GB2312" w:cs="Times New Roman"/>
          <w:b w:val="0"/>
          <w:bCs/>
          <w:color w:val="auto"/>
          <w:kern w:val="2"/>
          <w:sz w:val="28"/>
          <w:szCs w:val="28"/>
          <w:u w:val="single"/>
          <w:lang w:val="en-US" w:eastAsia="zh-CN" w:bidi="ar-SA"/>
        </w:rPr>
        <w:t>6%</w:t>
      </w:r>
      <w:r>
        <w:rPr>
          <w:rFonts w:hint="eastAsia" w:ascii="仿宋_GB2312" w:hAnsi="Times New Roman" w:eastAsia="仿宋_GB2312" w:cs="Times New Roman"/>
          <w:b w:val="0"/>
          <w:bCs w:val="0"/>
          <w:color w:val="auto"/>
          <w:kern w:val="2"/>
          <w:sz w:val="28"/>
          <w:szCs w:val="28"/>
          <w:lang w:val="en-US" w:eastAsia="zh-CN" w:bidi="ar-SA"/>
        </w:rPr>
        <w:t>以内的由政府采购方负责，超过</w:t>
      </w:r>
      <w:r>
        <w:rPr>
          <w:rFonts w:hint="eastAsia" w:ascii="仿宋_GB2312" w:hAnsi="Times New Roman" w:eastAsia="仿宋_GB2312" w:cs="Times New Roman"/>
          <w:b w:val="0"/>
          <w:bCs w:val="0"/>
          <w:color w:val="auto"/>
          <w:kern w:val="2"/>
          <w:sz w:val="28"/>
          <w:szCs w:val="28"/>
          <w:u w:val="single"/>
          <w:lang w:val="en-US" w:eastAsia="zh-CN" w:bidi="ar-SA"/>
        </w:rPr>
        <w:t xml:space="preserve"> </w:t>
      </w:r>
      <w:r>
        <w:rPr>
          <w:rFonts w:hint="eastAsia" w:ascii="Times New Roman" w:hAnsi="Times New Roman" w:eastAsia="仿宋_GB2312" w:cs="Times New Roman"/>
          <w:b w:val="0"/>
          <w:bCs/>
          <w:color w:val="auto"/>
          <w:kern w:val="2"/>
          <w:sz w:val="28"/>
          <w:szCs w:val="28"/>
          <w:u w:val="single"/>
          <w:lang w:val="en-US" w:eastAsia="zh-CN" w:bidi="ar-SA"/>
        </w:rPr>
        <w:t>6%</w:t>
      </w:r>
      <w:r>
        <w:rPr>
          <w:rFonts w:hint="eastAsia" w:ascii="仿宋_GB2312" w:hAnsi="Times New Roman" w:eastAsia="仿宋_GB2312" w:cs="Times New Roman"/>
          <w:b w:val="0"/>
          <w:bCs w:val="0"/>
          <w:color w:val="auto"/>
          <w:kern w:val="2"/>
          <w:sz w:val="28"/>
          <w:szCs w:val="28"/>
          <w:lang w:val="en-US" w:eastAsia="zh-CN" w:bidi="ar-SA"/>
        </w:rPr>
        <w:t>以上部分由申报人负责。</w:t>
      </w:r>
    </w:p>
    <w:p>
      <w:pPr>
        <w:pStyle w:val="4"/>
        <w:keepNext w:val="0"/>
        <w:keepLines w:val="0"/>
        <w:widowControl/>
        <w:autoSpaceDE w:val="0"/>
        <w:autoSpaceDN w:val="0"/>
        <w:adjustRightInd w:val="0"/>
        <w:spacing w:before="0" w:after="0" w:line="360" w:lineRule="auto"/>
        <w:ind w:firstLine="567"/>
        <w:textAlignment w:val="baseline"/>
        <w:rPr>
          <w:rFonts w:hint="eastAsia" w:ascii="仿宋_GB2312" w:hAnsi="Times New Roman" w:eastAsia="仿宋_GB2312"/>
          <w:b w:val="0"/>
          <w:bCs w:val="0"/>
          <w:color w:val="auto"/>
          <w:sz w:val="28"/>
          <w:szCs w:val="28"/>
          <w:lang w:val="zh-TW"/>
        </w:rPr>
      </w:pPr>
      <w:r>
        <w:rPr>
          <w:rFonts w:hint="eastAsia" w:ascii="仿宋_GB2312" w:hAnsi="Times New Roman" w:eastAsia="仿宋_GB2312"/>
          <w:b w:val="0"/>
          <w:bCs w:val="0"/>
          <w:color w:val="auto"/>
          <w:sz w:val="28"/>
          <w:szCs w:val="28"/>
          <w:lang w:val="zh-TW"/>
        </w:rPr>
        <w:t>工程建设其他费用的约定</w:t>
      </w:r>
    </w:p>
    <w:p>
      <w:pPr>
        <w:pStyle w:val="5"/>
        <w:keepNext w:val="0"/>
        <w:keepLines w:val="0"/>
        <w:widowControl/>
        <w:numPr>
          <w:ilvl w:val="2"/>
          <w:numId w:val="1"/>
        </w:numPr>
        <w:tabs>
          <w:tab w:val="left" w:pos="0"/>
          <w:tab w:val="left" w:pos="851"/>
        </w:tabs>
        <w:autoSpaceDE w:val="0"/>
        <w:autoSpaceDN w:val="0"/>
        <w:adjustRightInd w:val="0"/>
        <w:spacing w:before="50" w:after="50" w:line="360" w:lineRule="auto"/>
        <w:ind w:left="0" w:firstLine="567"/>
        <w:textAlignment w:val="baseline"/>
        <w:rPr>
          <w:rFonts w:hint="eastAsia" w:ascii="仿宋_GB2312" w:eastAsia="仿宋_GB2312"/>
          <w:b w:val="0"/>
          <w:bCs w:val="0"/>
          <w:color w:val="auto"/>
          <w:sz w:val="28"/>
          <w:szCs w:val="28"/>
          <w:lang w:val="zh-TW" w:eastAsia="zh-CN"/>
        </w:rPr>
      </w:pPr>
      <w:r>
        <w:rPr>
          <w:rFonts w:hint="eastAsia" w:ascii="仿宋_GB2312" w:eastAsia="仿宋_GB2312"/>
          <w:b w:val="0"/>
          <w:bCs w:val="0"/>
          <w:color w:val="auto"/>
          <w:sz w:val="28"/>
          <w:szCs w:val="28"/>
          <w:lang w:val="zh-TW" w:eastAsia="zh-CN"/>
        </w:rPr>
        <w:t>PPP 投资范围内的工程建设其他费用计入 PPP 项目总投资，包括但不限于：选址咨询费、可研编制及评估费、水土保持方案编制费、交通影响评价费、地震安全性评价费、环境影响咨询费、土地报批及征拆安置补偿费、造价咨询费、监理费、规划设计费、设计咨询费、施工图审查费、工程勘察费、地籍地形测绘费、质量检测费、第三方监测费、建设工程交易服务费、采购代理费、PPP 咨询费、法律咨询、建设单位管理费、项目财务决算费用以及其他与本项目有关的其他费用等。</w:t>
      </w:r>
    </w:p>
    <w:p>
      <w:pPr>
        <w:pStyle w:val="5"/>
        <w:keepNext w:val="0"/>
        <w:keepLines w:val="0"/>
        <w:widowControl/>
        <w:numPr>
          <w:ilvl w:val="2"/>
          <w:numId w:val="1"/>
        </w:numPr>
        <w:tabs>
          <w:tab w:val="left" w:pos="0"/>
          <w:tab w:val="left" w:pos="851"/>
        </w:tabs>
        <w:autoSpaceDE w:val="0"/>
        <w:autoSpaceDN w:val="0"/>
        <w:adjustRightInd w:val="0"/>
        <w:spacing w:before="50" w:after="50" w:line="360" w:lineRule="auto"/>
        <w:ind w:left="0" w:firstLine="567"/>
        <w:textAlignment w:val="baseline"/>
        <w:rPr>
          <w:rFonts w:hint="eastAsia" w:ascii="仿宋_GB2312" w:eastAsia="仿宋_GB2312"/>
          <w:b w:val="0"/>
          <w:bCs w:val="0"/>
          <w:color w:val="auto"/>
          <w:sz w:val="28"/>
          <w:szCs w:val="28"/>
          <w:lang w:val="zh-TW" w:eastAsia="zh-CN"/>
        </w:rPr>
      </w:pPr>
      <w:r>
        <w:rPr>
          <w:rFonts w:hint="eastAsia" w:ascii="仿宋_GB2312" w:eastAsia="仿宋_GB2312"/>
          <w:b w:val="0"/>
          <w:bCs w:val="0"/>
          <w:color w:val="auto"/>
          <w:sz w:val="28"/>
          <w:szCs w:val="28"/>
          <w:lang w:val="zh-TW" w:eastAsia="zh-CN"/>
        </w:rPr>
        <w:t>工程建设其他费用中，项目公司成立前已经实际发生的由政府方提供费用清单，项目公司成立后在 60 日内一次性支付到原费用支付单位指定账户。</w:t>
      </w:r>
    </w:p>
    <w:p>
      <w:pPr>
        <w:pStyle w:val="5"/>
        <w:keepNext w:val="0"/>
        <w:keepLines w:val="0"/>
        <w:widowControl/>
        <w:numPr>
          <w:ilvl w:val="2"/>
          <w:numId w:val="1"/>
        </w:numPr>
        <w:tabs>
          <w:tab w:val="left" w:pos="0"/>
          <w:tab w:val="left" w:pos="851"/>
        </w:tabs>
        <w:autoSpaceDE w:val="0"/>
        <w:autoSpaceDN w:val="0"/>
        <w:adjustRightInd w:val="0"/>
        <w:spacing w:before="50" w:after="50" w:line="360" w:lineRule="auto"/>
        <w:ind w:left="0" w:firstLine="567"/>
        <w:textAlignment w:val="baseline"/>
        <w:rPr>
          <w:rFonts w:hint="eastAsia" w:ascii="仿宋_GB2312" w:eastAsia="仿宋_GB2312"/>
          <w:b w:val="0"/>
          <w:bCs w:val="0"/>
          <w:color w:val="auto"/>
          <w:sz w:val="28"/>
          <w:szCs w:val="28"/>
          <w:lang w:val="zh-TW" w:eastAsia="zh-CN"/>
        </w:rPr>
      </w:pPr>
      <w:r>
        <w:rPr>
          <w:rFonts w:hint="eastAsia" w:ascii="仿宋_GB2312" w:eastAsia="仿宋_GB2312"/>
          <w:b w:val="0"/>
          <w:bCs w:val="0"/>
          <w:color w:val="auto"/>
          <w:sz w:val="28"/>
          <w:szCs w:val="28"/>
          <w:lang w:val="zh-TW" w:eastAsia="zh-CN"/>
        </w:rPr>
        <w:t>项目公司成立后由项目公司承担的，按照实际发生金额，在经过财政评审及审计部门确认后作为结算价，进入本项目投资成本。</w:t>
      </w:r>
    </w:p>
    <w:p>
      <w:pPr>
        <w:pStyle w:val="5"/>
        <w:keepNext w:val="0"/>
        <w:keepLines w:val="0"/>
        <w:widowControl/>
        <w:numPr>
          <w:ilvl w:val="2"/>
          <w:numId w:val="1"/>
        </w:numPr>
        <w:tabs>
          <w:tab w:val="left" w:pos="0"/>
          <w:tab w:val="left" w:pos="851"/>
        </w:tabs>
        <w:autoSpaceDE w:val="0"/>
        <w:autoSpaceDN w:val="0"/>
        <w:adjustRightInd w:val="0"/>
        <w:spacing w:before="50" w:after="50" w:line="360" w:lineRule="auto"/>
        <w:ind w:left="0" w:firstLine="567"/>
        <w:textAlignment w:val="baseline"/>
        <w:rPr>
          <w:rFonts w:hint="eastAsia" w:ascii="仿宋_GB2312" w:eastAsia="仿宋_GB2312"/>
          <w:b w:val="0"/>
          <w:bCs w:val="0"/>
          <w:color w:val="auto"/>
          <w:sz w:val="28"/>
          <w:szCs w:val="28"/>
          <w:lang w:val="zh-TW" w:eastAsia="zh-CN"/>
        </w:rPr>
      </w:pPr>
      <w:r>
        <w:rPr>
          <w:rFonts w:hint="eastAsia" w:ascii="仿宋_GB2312" w:eastAsia="仿宋_GB2312"/>
          <w:b w:val="0"/>
          <w:bCs w:val="0"/>
          <w:color w:val="auto"/>
          <w:sz w:val="28"/>
          <w:szCs w:val="28"/>
          <w:lang w:val="zh-TW" w:eastAsia="zh-CN"/>
        </w:rPr>
        <w:t>建设单位管理费，</w:t>
      </w:r>
      <w:r>
        <w:rPr>
          <w:rFonts w:hint="eastAsia" w:ascii="仿宋_GB2312" w:eastAsia="仿宋_GB2312"/>
          <w:b w:val="0"/>
          <w:bCs w:val="0"/>
          <w:color w:val="auto"/>
          <w:sz w:val="28"/>
          <w:szCs w:val="28"/>
          <w:lang w:val="en-US" w:eastAsia="zh-CN"/>
        </w:rPr>
        <w:t>按照财建（2016）504号文件规定和建设工程投资估算办法以及本工程实际情况进行估算</w:t>
      </w:r>
      <w:r>
        <w:rPr>
          <w:rFonts w:hint="eastAsia" w:ascii="仿宋_GB2312" w:eastAsia="仿宋_GB2312"/>
          <w:b w:val="0"/>
          <w:bCs w:val="0"/>
          <w:color w:val="auto"/>
          <w:sz w:val="28"/>
          <w:szCs w:val="28"/>
          <w:lang w:val="zh-TW" w:eastAsia="zh-CN"/>
        </w:rPr>
        <w:t>。</w:t>
      </w:r>
    </w:p>
    <w:p>
      <w:pPr>
        <w:spacing w:line="200" w:lineRule="exact"/>
        <w:rPr>
          <w:rFonts w:ascii="Times New Roman" w:hAnsi="Times New Roman" w:eastAsia="Times New Roman"/>
          <w:color w:val="auto"/>
        </w:rPr>
      </w:pPr>
    </w:p>
    <w:p>
      <w:pPr>
        <w:pStyle w:val="4"/>
        <w:keepNext w:val="0"/>
        <w:keepLines w:val="0"/>
        <w:widowControl/>
        <w:autoSpaceDE w:val="0"/>
        <w:autoSpaceDN w:val="0"/>
        <w:adjustRightInd w:val="0"/>
        <w:spacing w:before="0" w:after="0" w:line="360" w:lineRule="auto"/>
        <w:ind w:firstLine="567"/>
        <w:textAlignment w:val="baseline"/>
        <w:rPr>
          <w:rFonts w:hint="eastAsia" w:ascii="仿宋_GB2312" w:hAnsi="Times New Roman" w:eastAsia="仿宋_GB2312" w:cs="Times New Roman"/>
          <w:b w:val="0"/>
          <w:bCs w:val="0"/>
          <w:color w:val="auto"/>
          <w:kern w:val="2"/>
          <w:sz w:val="28"/>
          <w:szCs w:val="28"/>
          <w:lang w:val="en-US" w:eastAsia="zh-CN" w:bidi="ar-SA"/>
        </w:rPr>
      </w:pPr>
      <w:r>
        <w:rPr>
          <w:rFonts w:hint="eastAsia" w:ascii="仿宋_GB2312" w:hAnsi="Times New Roman" w:eastAsia="仿宋_GB2312"/>
          <w:b w:val="0"/>
          <w:bCs w:val="0"/>
          <w:color w:val="auto"/>
          <w:sz w:val="28"/>
          <w:szCs w:val="28"/>
          <w:lang w:val="zh-TW"/>
        </w:rPr>
        <w:t>建设期利息</w:t>
      </w:r>
    </w:p>
    <w:p>
      <w:pPr>
        <w:pStyle w:val="3"/>
        <w:keepNext w:val="0"/>
        <w:numPr>
          <w:ilvl w:val="0"/>
          <w:numId w:val="0"/>
        </w:numPr>
        <w:spacing w:before="240" w:after="240" w:line="360" w:lineRule="auto"/>
        <w:ind w:firstLine="560" w:firstLineChars="200"/>
        <w:jc w:val="both"/>
        <w:rPr>
          <w:rFonts w:hint="eastAsia" w:ascii="仿宋_GB2312" w:hAnsi="Times New Roman" w:eastAsia="仿宋_GB2312" w:cs="Times New Roman"/>
          <w:b w:val="0"/>
          <w:bCs w:val="0"/>
          <w:color w:val="auto"/>
          <w:kern w:val="2"/>
          <w:sz w:val="28"/>
          <w:szCs w:val="28"/>
          <w:lang w:val="en-US" w:eastAsia="zh-CN" w:bidi="ar-SA"/>
        </w:rPr>
      </w:pPr>
      <w:r>
        <w:rPr>
          <w:rFonts w:hint="eastAsia" w:ascii="仿宋_GB2312" w:hAnsi="Times New Roman" w:eastAsia="仿宋_GB2312" w:cs="Times New Roman"/>
          <w:b w:val="0"/>
          <w:bCs w:val="0"/>
          <w:color w:val="auto"/>
          <w:kern w:val="2"/>
          <w:sz w:val="28"/>
          <w:szCs w:val="28"/>
          <w:lang w:val="en-US" w:eastAsia="zh-CN" w:bidi="ar-SA"/>
        </w:rPr>
        <w:t>本项目 PPP 投资范围内产生建设期利息以实际发生的融资金额作为计价基数，利率以央行同期发布的</w:t>
      </w:r>
      <w:r>
        <w:rPr>
          <w:rFonts w:hint="eastAsia" w:ascii="仿宋_GB2312" w:eastAsia="仿宋_GB2312" w:cs="Times New Roman"/>
          <w:b w:val="0"/>
          <w:bCs w:val="0"/>
          <w:color w:val="auto"/>
          <w:kern w:val="2"/>
          <w:sz w:val="28"/>
          <w:szCs w:val="28"/>
          <w:lang w:val="en-US" w:eastAsia="zh-CN" w:bidi="ar-SA"/>
        </w:rPr>
        <w:t>5</w:t>
      </w:r>
      <w:r>
        <w:rPr>
          <w:rFonts w:hint="eastAsia" w:ascii="仿宋_GB2312" w:hAnsi="Times New Roman" w:eastAsia="仿宋_GB2312" w:cs="Times New Roman"/>
          <w:b w:val="0"/>
          <w:bCs w:val="0"/>
          <w:color w:val="auto"/>
          <w:kern w:val="2"/>
          <w:sz w:val="28"/>
          <w:szCs w:val="28"/>
          <w:lang w:val="en-US" w:eastAsia="zh-CN" w:bidi="ar-SA"/>
        </w:rPr>
        <w:t>年期</w:t>
      </w:r>
      <w:r>
        <w:rPr>
          <w:rFonts w:hint="eastAsia" w:ascii="仿宋_GB2312" w:eastAsia="仿宋_GB2312" w:cs="Times New Roman"/>
          <w:b w:val="0"/>
          <w:bCs w:val="0"/>
          <w:color w:val="auto"/>
          <w:kern w:val="2"/>
          <w:sz w:val="28"/>
          <w:szCs w:val="28"/>
          <w:lang w:val="en-US" w:eastAsia="zh-CN" w:bidi="ar-SA"/>
        </w:rPr>
        <w:t>以上</w:t>
      </w:r>
      <w:r>
        <w:rPr>
          <w:rFonts w:hint="eastAsia" w:ascii="仿宋_GB2312" w:hAnsi="Times New Roman" w:eastAsia="仿宋_GB2312" w:cs="Times New Roman"/>
          <w:b w:val="0"/>
          <w:bCs w:val="0"/>
          <w:color w:val="auto"/>
          <w:kern w:val="2"/>
          <w:sz w:val="28"/>
          <w:szCs w:val="28"/>
          <w:lang w:val="en-US" w:eastAsia="zh-CN" w:bidi="ar-SA"/>
        </w:rPr>
        <w:t>银行贷款基准利率为准，建设期</w:t>
      </w:r>
      <w:r>
        <w:rPr>
          <w:rFonts w:hint="eastAsia" w:ascii="仿宋_GB2312" w:eastAsia="仿宋_GB2312" w:cs="Times New Roman"/>
          <w:b w:val="0"/>
          <w:bCs w:val="0"/>
          <w:color w:val="auto"/>
          <w:kern w:val="2"/>
          <w:sz w:val="28"/>
          <w:szCs w:val="28"/>
          <w:lang w:val="en-US" w:eastAsia="zh-CN" w:bidi="ar-SA"/>
        </w:rPr>
        <w:t>计息不付息</w:t>
      </w:r>
      <w:r>
        <w:rPr>
          <w:rFonts w:hint="eastAsia" w:ascii="仿宋_GB2312" w:hAnsi="Times New Roman" w:eastAsia="仿宋_GB2312" w:cs="Times New Roman"/>
          <w:b w:val="0"/>
          <w:bCs w:val="0"/>
          <w:color w:val="auto"/>
          <w:kern w:val="2"/>
          <w:sz w:val="28"/>
          <w:szCs w:val="28"/>
          <w:lang w:val="en-US" w:eastAsia="zh-CN" w:bidi="ar-SA"/>
        </w:rPr>
        <w:t>，但计入 PPP 项目总投资。</w:t>
      </w:r>
    </w:p>
    <w:p>
      <w:pPr>
        <w:pStyle w:val="3"/>
        <w:keepNext w:val="0"/>
        <w:numPr>
          <w:ilvl w:val="0"/>
          <w:numId w:val="2"/>
        </w:numPr>
        <w:spacing w:before="240" w:after="240" w:line="360" w:lineRule="auto"/>
        <w:jc w:val="both"/>
        <w:rPr>
          <w:rFonts w:ascii="Times New Roman" w:hAnsi="Times New Roman" w:eastAsia="Times New Roman"/>
          <w:color w:val="auto"/>
        </w:rPr>
      </w:pPr>
      <w:bookmarkStart w:id="124" w:name="_Toc11212"/>
      <w:bookmarkStart w:id="125" w:name="_Toc30063"/>
      <w:bookmarkStart w:id="126" w:name="_Toc10814"/>
      <w:bookmarkStart w:id="127" w:name="_Toc159"/>
      <w:r>
        <w:rPr>
          <w:rFonts w:hint="eastAsia" w:ascii="仿宋_GB2312" w:eastAsia="仿宋_GB2312"/>
          <w:color w:val="auto"/>
          <w:sz w:val="30"/>
          <w:szCs w:val="30"/>
          <w:lang w:val="zh-TW" w:eastAsia="zh-CN"/>
        </w:rPr>
        <w:t>施工总承包</w:t>
      </w:r>
      <w:bookmarkEnd w:id="124"/>
      <w:bookmarkEnd w:id="125"/>
      <w:bookmarkEnd w:id="126"/>
      <w:bookmarkEnd w:id="127"/>
    </w:p>
    <w:p>
      <w:pPr>
        <w:pStyle w:val="4"/>
        <w:keepNext w:val="0"/>
        <w:keepLines w:val="0"/>
        <w:widowControl/>
        <w:autoSpaceDE w:val="0"/>
        <w:autoSpaceDN w:val="0"/>
        <w:adjustRightInd w:val="0"/>
        <w:spacing w:before="0" w:after="0" w:line="360" w:lineRule="auto"/>
        <w:ind w:firstLine="567"/>
        <w:textAlignment w:val="baseline"/>
        <w:rPr>
          <w:rFonts w:hint="eastAsia" w:ascii="仿宋_GB2312" w:hAnsi="Times New Roman" w:eastAsia="仿宋_GB2312" w:cs="Times New Roman"/>
          <w:b w:val="0"/>
          <w:bCs w:val="0"/>
          <w:color w:val="auto"/>
          <w:kern w:val="2"/>
          <w:sz w:val="28"/>
          <w:szCs w:val="28"/>
          <w:lang w:val="zh-TW" w:eastAsia="zh-CN" w:bidi="ar-SA"/>
        </w:rPr>
      </w:pPr>
      <w:r>
        <w:rPr>
          <w:rFonts w:hint="eastAsia" w:ascii="仿宋_GB2312" w:hAnsi="Times New Roman" w:eastAsia="仿宋_GB2312"/>
          <w:b w:val="0"/>
          <w:bCs w:val="0"/>
          <w:color w:val="auto"/>
          <w:sz w:val="28"/>
          <w:szCs w:val="28"/>
          <w:lang w:val="zh-TW" w:eastAsia="zh-CN"/>
        </w:rPr>
        <w:t>本项目通过公开招标方式确定丙方为施工总承包方，由项目公司与丙方签订《施工总承包合同》。</w:t>
      </w:r>
    </w:p>
    <w:p>
      <w:pPr>
        <w:pStyle w:val="4"/>
        <w:keepNext w:val="0"/>
        <w:keepLines w:val="0"/>
        <w:widowControl/>
        <w:autoSpaceDE w:val="0"/>
        <w:autoSpaceDN w:val="0"/>
        <w:adjustRightInd w:val="0"/>
        <w:spacing w:before="0" w:after="0" w:line="360" w:lineRule="auto"/>
        <w:ind w:firstLine="567"/>
        <w:textAlignment w:val="baseline"/>
        <w:rPr>
          <w:rFonts w:hint="eastAsia" w:ascii="仿宋_GB2312" w:hAnsi="Times New Roman" w:eastAsia="仿宋_GB2312"/>
          <w:b w:val="0"/>
          <w:bCs w:val="0"/>
          <w:color w:val="auto"/>
          <w:sz w:val="28"/>
          <w:szCs w:val="28"/>
          <w:lang w:val="en-US" w:eastAsia="zh-CN"/>
        </w:rPr>
      </w:pPr>
      <w:r>
        <w:rPr>
          <w:rFonts w:hint="eastAsia" w:ascii="仿宋_GB2312" w:hAnsi="Times New Roman" w:eastAsia="仿宋_GB2312"/>
          <w:b w:val="0"/>
          <w:bCs w:val="0"/>
          <w:color w:val="auto"/>
          <w:sz w:val="28"/>
          <w:szCs w:val="28"/>
          <w:lang w:val="zh-TW" w:eastAsia="zh-CN"/>
        </w:rPr>
        <w:t>本项目不允许转包和非法分包。</w:t>
      </w:r>
    </w:p>
    <w:p>
      <w:pPr>
        <w:pStyle w:val="4"/>
        <w:keepNext w:val="0"/>
        <w:keepLines w:val="0"/>
        <w:widowControl/>
        <w:autoSpaceDE w:val="0"/>
        <w:autoSpaceDN w:val="0"/>
        <w:adjustRightInd w:val="0"/>
        <w:spacing w:before="0" w:after="0" w:line="360" w:lineRule="auto"/>
        <w:ind w:firstLine="567"/>
        <w:textAlignment w:val="baseline"/>
        <w:rPr>
          <w:rFonts w:hint="eastAsia" w:ascii="仿宋_GB2312" w:hAnsi="Times New Roman" w:eastAsia="仿宋_GB2312"/>
          <w:b w:val="0"/>
          <w:bCs w:val="0"/>
          <w:color w:val="auto"/>
          <w:sz w:val="28"/>
          <w:szCs w:val="28"/>
          <w:lang w:val="en-US" w:eastAsia="zh-CN"/>
        </w:rPr>
      </w:pPr>
      <w:r>
        <w:rPr>
          <w:rFonts w:hint="eastAsia" w:ascii="仿宋_GB2312" w:hAnsi="Times New Roman" w:eastAsia="仿宋_GB2312"/>
          <w:b w:val="0"/>
          <w:bCs w:val="0"/>
          <w:color w:val="auto"/>
          <w:sz w:val="28"/>
          <w:szCs w:val="28"/>
          <w:lang w:val="zh-TW" w:eastAsia="zh-CN"/>
        </w:rPr>
        <w:t>项目公司支付施工总承包费用的支付条件：（</w:t>
      </w:r>
      <w:r>
        <w:rPr>
          <w:rFonts w:hint="eastAsia" w:ascii="仿宋_GB2312" w:hAnsi="Times New Roman" w:eastAsia="仿宋_GB2312"/>
          <w:b w:val="0"/>
          <w:bCs w:val="0"/>
          <w:color w:val="auto"/>
          <w:sz w:val="28"/>
          <w:szCs w:val="28"/>
          <w:lang w:val="en-US" w:eastAsia="zh-CN"/>
        </w:rPr>
        <w:t>1</w:t>
      </w:r>
      <w:r>
        <w:rPr>
          <w:rFonts w:hint="eastAsia" w:ascii="仿宋_GB2312" w:hAnsi="Times New Roman" w:eastAsia="仿宋_GB2312"/>
          <w:b w:val="0"/>
          <w:bCs w:val="0"/>
          <w:color w:val="auto"/>
          <w:sz w:val="28"/>
          <w:szCs w:val="28"/>
          <w:lang w:val="zh-TW" w:eastAsia="zh-CN"/>
        </w:rPr>
        <w:t>）预付款：施工企业进场前不支付预付款；（</w:t>
      </w:r>
      <w:r>
        <w:rPr>
          <w:rFonts w:hint="eastAsia" w:ascii="仿宋_GB2312" w:hAnsi="Times New Roman" w:eastAsia="仿宋_GB2312"/>
          <w:b w:val="0"/>
          <w:bCs w:val="0"/>
          <w:color w:val="auto"/>
          <w:sz w:val="28"/>
          <w:szCs w:val="28"/>
          <w:lang w:val="en-US" w:eastAsia="zh-CN"/>
        </w:rPr>
        <w:t>2</w:t>
      </w:r>
      <w:r>
        <w:rPr>
          <w:rFonts w:hint="eastAsia" w:ascii="仿宋_GB2312" w:hAnsi="Times New Roman" w:eastAsia="仿宋_GB2312"/>
          <w:b w:val="0"/>
          <w:bCs w:val="0"/>
          <w:color w:val="auto"/>
          <w:sz w:val="28"/>
          <w:szCs w:val="28"/>
          <w:lang w:val="zh-TW" w:eastAsia="zh-CN"/>
        </w:rPr>
        <w:t>）进度款: 市政项目和房屋项目支付实际完成分部分项验收合格的进度工程量的</w:t>
      </w:r>
      <w:r>
        <w:rPr>
          <w:rFonts w:hint="eastAsia" w:ascii="仿宋_GB2312" w:hAnsi="Times New Roman" w:eastAsia="仿宋_GB2312"/>
          <w:b w:val="0"/>
          <w:bCs w:val="0"/>
          <w:color w:val="auto"/>
          <w:sz w:val="28"/>
          <w:szCs w:val="28"/>
          <w:u w:val="single"/>
          <w:lang w:val="zh-TW" w:eastAsia="zh-CN"/>
        </w:rPr>
        <w:t xml:space="preserve"> 70%</w:t>
      </w:r>
      <w:r>
        <w:rPr>
          <w:rFonts w:hint="eastAsia" w:ascii="仿宋_GB2312" w:hAnsi="Times New Roman" w:eastAsia="仿宋_GB2312"/>
          <w:b w:val="0"/>
          <w:bCs w:val="0"/>
          <w:color w:val="auto"/>
          <w:sz w:val="28"/>
          <w:szCs w:val="28"/>
          <w:lang w:val="zh-TW" w:eastAsia="zh-CN"/>
        </w:rPr>
        <w:t>，完工并初验合格后付至完工工程量的</w:t>
      </w:r>
      <w:r>
        <w:rPr>
          <w:rFonts w:hint="eastAsia" w:ascii="仿宋_GB2312" w:hAnsi="Times New Roman" w:eastAsia="仿宋_GB2312"/>
          <w:b w:val="0"/>
          <w:bCs w:val="0"/>
          <w:color w:val="auto"/>
          <w:sz w:val="28"/>
          <w:szCs w:val="28"/>
          <w:u w:val="single"/>
          <w:lang w:val="zh-TW" w:eastAsia="zh-CN"/>
        </w:rPr>
        <w:t xml:space="preserve"> 80%</w:t>
      </w:r>
      <w:r>
        <w:rPr>
          <w:rFonts w:hint="eastAsia" w:ascii="仿宋_GB2312" w:hAnsi="Times New Roman" w:eastAsia="仿宋_GB2312"/>
          <w:b w:val="0"/>
          <w:bCs w:val="0"/>
          <w:color w:val="auto"/>
          <w:sz w:val="28"/>
          <w:szCs w:val="28"/>
          <w:lang w:val="zh-TW" w:eastAsia="zh-CN"/>
        </w:rPr>
        <w:t>，竣工验收合格并完成财政评审及决算审计后付至总金额</w:t>
      </w:r>
      <w:r>
        <w:rPr>
          <w:rFonts w:hint="eastAsia" w:ascii="仿宋_GB2312" w:hAnsi="Times New Roman" w:eastAsia="仿宋_GB2312"/>
          <w:b w:val="0"/>
          <w:bCs w:val="0"/>
          <w:color w:val="auto"/>
          <w:sz w:val="28"/>
          <w:szCs w:val="28"/>
          <w:u w:val="single"/>
          <w:lang w:val="zh-TW" w:eastAsia="zh-CN"/>
        </w:rPr>
        <w:t xml:space="preserve"> 95%</w:t>
      </w:r>
      <w:r>
        <w:rPr>
          <w:rFonts w:hint="eastAsia" w:ascii="仿宋_GB2312" w:hAnsi="Times New Roman" w:eastAsia="仿宋_GB2312"/>
          <w:b w:val="0"/>
          <w:bCs w:val="0"/>
          <w:color w:val="auto"/>
          <w:sz w:val="28"/>
          <w:szCs w:val="28"/>
          <w:lang w:val="zh-TW" w:eastAsia="zh-CN"/>
        </w:rPr>
        <w:t>，质保期满后支付</w:t>
      </w:r>
      <w:r>
        <w:rPr>
          <w:rFonts w:hint="eastAsia" w:ascii="仿宋_GB2312" w:hAnsi="Times New Roman" w:eastAsia="仿宋_GB2312"/>
          <w:b w:val="0"/>
          <w:bCs w:val="0"/>
          <w:color w:val="auto"/>
          <w:sz w:val="28"/>
          <w:szCs w:val="28"/>
          <w:u w:val="single"/>
          <w:lang w:val="zh-TW" w:eastAsia="zh-CN"/>
        </w:rPr>
        <w:t xml:space="preserve"> 5%</w:t>
      </w:r>
      <w:r>
        <w:rPr>
          <w:rFonts w:hint="eastAsia" w:ascii="仿宋_GB2312" w:hAnsi="Times New Roman" w:eastAsia="仿宋_GB2312"/>
          <w:b w:val="0"/>
          <w:bCs w:val="0"/>
          <w:color w:val="auto"/>
          <w:sz w:val="28"/>
          <w:szCs w:val="28"/>
          <w:lang w:val="zh-TW" w:eastAsia="zh-CN"/>
        </w:rPr>
        <w:t>质保金。</w:t>
      </w:r>
    </w:p>
    <w:p>
      <w:pPr>
        <w:pStyle w:val="4"/>
        <w:keepNext w:val="0"/>
        <w:keepLines w:val="0"/>
        <w:widowControl/>
        <w:autoSpaceDE w:val="0"/>
        <w:autoSpaceDN w:val="0"/>
        <w:adjustRightInd w:val="0"/>
        <w:spacing w:before="0" w:after="0" w:line="360" w:lineRule="auto"/>
        <w:ind w:firstLine="567"/>
        <w:textAlignment w:val="baseline"/>
        <w:rPr>
          <w:rFonts w:hint="eastAsia" w:ascii="仿宋_GB2312" w:hAnsi="Times New Roman" w:eastAsia="仿宋_GB2312"/>
          <w:b w:val="0"/>
          <w:bCs w:val="0"/>
          <w:color w:val="auto"/>
          <w:sz w:val="28"/>
          <w:szCs w:val="28"/>
          <w:lang w:val="en-US" w:eastAsia="zh-CN"/>
        </w:rPr>
      </w:pPr>
      <w:r>
        <w:rPr>
          <w:rFonts w:hint="eastAsia" w:ascii="仿宋_GB2312" w:hAnsi="Times New Roman" w:eastAsia="仿宋_GB2312"/>
          <w:b w:val="0"/>
          <w:bCs w:val="0"/>
          <w:color w:val="auto"/>
          <w:sz w:val="28"/>
          <w:szCs w:val="28"/>
          <w:lang w:val="zh-TW" w:eastAsia="zh-CN"/>
        </w:rPr>
        <w:t>在本项目实施工程中，</w:t>
      </w:r>
      <w:r>
        <w:rPr>
          <w:rFonts w:hint="eastAsia" w:ascii="仿宋_GB2312" w:hAnsi="Times New Roman" w:eastAsia="仿宋_GB2312"/>
          <w:b w:val="0"/>
          <w:bCs w:val="0"/>
          <w:color w:val="auto"/>
          <w:sz w:val="28"/>
          <w:szCs w:val="28"/>
          <w:u w:val="single"/>
          <w:lang w:val="en-US" w:eastAsia="zh-CN"/>
        </w:rPr>
        <w:t xml:space="preserve">                        </w:t>
      </w:r>
      <w:r>
        <w:rPr>
          <w:rFonts w:hint="eastAsia" w:ascii="仿宋_GB2312" w:hAnsi="Times New Roman" w:eastAsia="仿宋_GB2312"/>
          <w:b w:val="0"/>
          <w:bCs w:val="0"/>
          <w:color w:val="auto"/>
          <w:sz w:val="28"/>
          <w:szCs w:val="28"/>
          <w:lang w:val="en-US" w:eastAsia="zh-CN"/>
        </w:rPr>
        <w:t>承诺将按照国家、湖南省湘西州、湘西经开区有关农民工工资保障的相关规定执行，及时缴纳农民工工资保证金保障农民工权益，及时支付农民工工资，并同意有本项目</w:t>
      </w:r>
      <w:r>
        <w:rPr>
          <w:rFonts w:hint="eastAsia" w:ascii="仿宋_GB2312" w:hAnsi="Times New Roman" w:eastAsia="仿宋_GB2312"/>
          <w:b w:val="0"/>
          <w:bCs w:val="0"/>
          <w:color w:val="auto"/>
          <w:sz w:val="28"/>
          <w:szCs w:val="28"/>
          <w:u w:val="single"/>
          <w:lang w:val="en-US" w:eastAsia="zh-CN"/>
        </w:rPr>
        <w:t xml:space="preserve">                         </w:t>
      </w:r>
      <w:r>
        <w:rPr>
          <w:rFonts w:hint="eastAsia" w:ascii="仿宋_GB2312" w:hAnsi="Times New Roman" w:eastAsia="仿宋_GB2312"/>
          <w:b w:val="0"/>
          <w:bCs w:val="0"/>
          <w:color w:val="auto"/>
          <w:sz w:val="28"/>
          <w:szCs w:val="28"/>
          <w:lang w:val="en-US" w:eastAsia="zh-CN"/>
        </w:rPr>
        <w:t>对于农民工统一建卡并直接支付。</w:t>
      </w:r>
    </w:p>
    <w:p>
      <w:pPr>
        <w:pStyle w:val="4"/>
        <w:keepNext w:val="0"/>
        <w:keepLines w:val="0"/>
        <w:widowControl/>
        <w:autoSpaceDE w:val="0"/>
        <w:autoSpaceDN w:val="0"/>
        <w:adjustRightInd w:val="0"/>
        <w:spacing w:before="0" w:after="0" w:line="360" w:lineRule="auto"/>
        <w:ind w:firstLine="567"/>
        <w:textAlignment w:val="baseline"/>
        <w:rPr>
          <w:rFonts w:hint="eastAsia" w:ascii="仿宋_GB2312" w:hAnsi="Times New Roman" w:eastAsia="仿宋_GB2312"/>
          <w:b w:val="0"/>
          <w:bCs w:val="0"/>
          <w:color w:val="auto"/>
          <w:sz w:val="28"/>
          <w:szCs w:val="28"/>
          <w:lang w:val="en-US" w:eastAsia="zh-CN"/>
        </w:rPr>
      </w:pPr>
      <w:r>
        <w:rPr>
          <w:rFonts w:hint="eastAsia" w:ascii="仿宋_GB2312" w:hAnsi="Times New Roman" w:eastAsia="仿宋_GB2312"/>
          <w:b w:val="0"/>
          <w:bCs w:val="0"/>
          <w:color w:val="auto"/>
          <w:sz w:val="28"/>
          <w:szCs w:val="28"/>
          <w:lang w:val="en-US" w:eastAsia="zh-CN"/>
        </w:rPr>
        <w:t>在本项目实施工程中，</w:t>
      </w:r>
      <w:r>
        <w:rPr>
          <w:rFonts w:hint="eastAsia" w:ascii="仿宋_GB2312" w:hAnsi="Times New Roman" w:eastAsia="仿宋_GB2312"/>
          <w:b w:val="0"/>
          <w:bCs w:val="0"/>
          <w:color w:val="auto"/>
          <w:sz w:val="28"/>
          <w:szCs w:val="28"/>
          <w:u w:val="single"/>
          <w:lang w:val="en-US" w:eastAsia="zh-CN"/>
        </w:rPr>
        <w:t xml:space="preserve">                        </w:t>
      </w:r>
      <w:r>
        <w:rPr>
          <w:rFonts w:hint="eastAsia" w:ascii="仿宋_GB2312" w:hAnsi="Times New Roman" w:eastAsia="仿宋_GB2312"/>
          <w:b w:val="0"/>
          <w:bCs w:val="0"/>
          <w:color w:val="auto"/>
          <w:sz w:val="28"/>
          <w:szCs w:val="28"/>
          <w:lang w:val="en-US" w:eastAsia="zh-CN"/>
        </w:rPr>
        <w:t>将严格按照《建筑法》的规定进行专业分包和劳务分包，杜绝转包和违法分包，并按照湖南省和湘西自治州的相关规定完成工程分包备案。</w:t>
      </w:r>
    </w:p>
    <w:p>
      <w:pPr>
        <w:pStyle w:val="3"/>
        <w:keepNext w:val="0"/>
        <w:numPr>
          <w:ilvl w:val="0"/>
          <w:numId w:val="2"/>
        </w:numPr>
        <w:spacing w:before="240" w:after="240" w:line="360" w:lineRule="auto"/>
        <w:jc w:val="both"/>
        <w:rPr>
          <w:rFonts w:hint="eastAsia" w:ascii="仿宋_GB2312" w:eastAsia="仿宋_GB2312"/>
          <w:color w:val="auto"/>
          <w:sz w:val="30"/>
          <w:szCs w:val="30"/>
          <w:lang w:val="zh-TW" w:eastAsia="zh-CN"/>
        </w:rPr>
      </w:pPr>
      <w:bookmarkStart w:id="128" w:name="_Toc11272"/>
      <w:bookmarkStart w:id="129" w:name="_Toc18198"/>
      <w:bookmarkStart w:id="130" w:name="_Toc18733"/>
      <w:bookmarkStart w:id="131" w:name="_Toc7152"/>
      <w:bookmarkStart w:id="132" w:name="_Toc5221"/>
      <w:bookmarkStart w:id="133" w:name="_Toc17363"/>
      <w:bookmarkStart w:id="134" w:name="_Toc213"/>
      <w:bookmarkStart w:id="135" w:name="_Toc19849"/>
      <w:bookmarkStart w:id="136" w:name="_Toc803"/>
      <w:bookmarkStart w:id="137" w:name="_Toc21500"/>
      <w:bookmarkStart w:id="138" w:name="_Toc6607"/>
      <w:bookmarkStart w:id="139" w:name="_Toc32330"/>
      <w:bookmarkStart w:id="140" w:name="_Toc4969"/>
      <w:bookmarkStart w:id="141" w:name="_Toc31429"/>
      <w:bookmarkStart w:id="142" w:name="_Toc16329"/>
      <w:bookmarkStart w:id="143" w:name="_Toc1264"/>
      <w:bookmarkStart w:id="144" w:name="_Toc12103"/>
      <w:r>
        <w:rPr>
          <w:rFonts w:hint="eastAsia" w:ascii="仿宋_GB2312" w:eastAsia="仿宋_GB2312"/>
          <w:color w:val="auto"/>
          <w:sz w:val="30"/>
          <w:szCs w:val="30"/>
          <w:lang w:val="zh-TW" w:eastAsia="zh-CN"/>
        </w:rPr>
        <w:t>回报机制</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r>
        <w:rPr>
          <w:rFonts w:hint="eastAsia" w:ascii="仿宋_GB2312" w:eastAsia="仿宋_GB2312"/>
          <w:color w:val="auto"/>
          <w:sz w:val="30"/>
          <w:szCs w:val="30"/>
          <w:lang w:val="zh-TW" w:eastAsia="zh-CN"/>
        </w:rPr>
        <w:t xml:space="preserve"> </w:t>
      </w:r>
    </w:p>
    <w:p>
      <w:pPr>
        <w:pStyle w:val="4"/>
        <w:keepNext w:val="0"/>
        <w:keepLines w:val="0"/>
        <w:widowControl/>
        <w:autoSpaceDE w:val="0"/>
        <w:autoSpaceDN w:val="0"/>
        <w:adjustRightInd w:val="0"/>
        <w:spacing w:before="0" w:after="0" w:line="360" w:lineRule="auto"/>
        <w:ind w:left="0" w:firstLine="567"/>
        <w:textAlignment w:val="baseline"/>
        <w:rPr>
          <w:rFonts w:hint="eastAsia" w:ascii="Times New Roman" w:hAnsi="Times New Roman" w:eastAsia="仿宋_GB2312"/>
          <w:b w:val="0"/>
          <w:color w:val="auto"/>
          <w:sz w:val="28"/>
          <w:szCs w:val="28"/>
          <w:lang w:val="en-US" w:eastAsia="zh-CN"/>
        </w:rPr>
      </w:pPr>
      <w:r>
        <w:rPr>
          <w:rFonts w:hint="eastAsia" w:ascii="Times New Roman" w:hAnsi="Times New Roman" w:eastAsia="仿宋_GB2312"/>
          <w:b w:val="0"/>
          <w:color w:val="auto"/>
          <w:sz w:val="28"/>
          <w:szCs w:val="28"/>
          <w:lang w:val="en-US" w:eastAsia="zh-CN"/>
        </w:rPr>
        <w:t>本项目属于准经营性项目，</w:t>
      </w:r>
      <w:r>
        <w:rPr>
          <w:rFonts w:hint="eastAsia" w:ascii="Times New Roman" w:hAnsi="Times New Roman" w:eastAsia="仿宋_GB2312"/>
          <w:b w:val="0"/>
          <w:color w:val="auto"/>
          <w:sz w:val="28"/>
          <w:szCs w:val="28"/>
          <w:lang w:val="zh-TW" w:eastAsia="zh-CN"/>
        </w:rPr>
        <w:t>因本项目在运营期内所产生的运营收入不足以覆盖项目全生命周期总成本及合理回报，故本项目为准经营性项目。根据《政府和社会资本合作模式操作指南（试行）》（财金〔2014〕113号）文件相关规定，同时结合本项目实际情况，本项目的回报机制宜采用“可行性缺口补助”的方式。即项目公司运营收入不足以覆盖项目总成本及项目资本金合理回报时，不足部分根据当年绩效考核情况和审计结果，由湘西州财政局向项目公司支付当年可行性缺口补助费用</w:t>
      </w:r>
      <w:r>
        <w:rPr>
          <w:rFonts w:hint="eastAsia" w:ascii="Times New Roman" w:hAnsi="Times New Roman" w:eastAsia="仿宋_GB2312"/>
          <w:b w:val="0"/>
          <w:color w:val="auto"/>
          <w:sz w:val="28"/>
          <w:szCs w:val="28"/>
          <w:lang w:val="en-US" w:eastAsia="zh-CN"/>
        </w:rPr>
        <w:t>。</w:t>
      </w:r>
    </w:p>
    <w:p>
      <w:pPr>
        <w:pStyle w:val="4"/>
        <w:keepNext w:val="0"/>
        <w:keepLines w:val="0"/>
        <w:widowControl/>
        <w:autoSpaceDE w:val="0"/>
        <w:autoSpaceDN w:val="0"/>
        <w:adjustRightInd w:val="0"/>
        <w:spacing w:before="0" w:after="0" w:line="360" w:lineRule="auto"/>
        <w:ind w:left="0" w:firstLine="567"/>
        <w:textAlignment w:val="baseline"/>
        <w:rPr>
          <w:rFonts w:hint="eastAsia" w:ascii="Times New Roman" w:hAnsi="Times New Roman" w:eastAsia="仿宋_GB2312"/>
          <w:b w:val="0"/>
          <w:color w:val="auto"/>
          <w:sz w:val="28"/>
          <w:szCs w:val="28"/>
          <w:lang w:val="en-US" w:eastAsia="zh-CN"/>
        </w:rPr>
      </w:pPr>
      <w:r>
        <w:rPr>
          <w:rFonts w:hint="eastAsia" w:ascii="Times New Roman" w:hAnsi="Times New Roman" w:eastAsia="仿宋_GB2312"/>
          <w:b w:val="0"/>
          <w:color w:val="auto"/>
          <w:sz w:val="28"/>
          <w:szCs w:val="28"/>
          <w:lang w:val="en-US" w:eastAsia="zh-CN"/>
        </w:rPr>
        <w:t>项目公司负责项目的投资建设、运营和移交工作，项目公司的收益来源主要为经营性收入和政府财政补助，政府财政补助主要考虑项目的建设投资成本、融资成本、资产运营维护成本、经营性收入、投资人合理报酬、项目建设运营过程中涉及的税费。</w:t>
      </w:r>
    </w:p>
    <w:p>
      <w:pPr>
        <w:pStyle w:val="4"/>
        <w:keepNext w:val="0"/>
        <w:keepLines w:val="0"/>
        <w:widowControl/>
        <w:autoSpaceDE w:val="0"/>
        <w:autoSpaceDN w:val="0"/>
        <w:adjustRightInd w:val="0"/>
        <w:spacing w:before="0" w:after="0" w:line="360" w:lineRule="auto"/>
        <w:ind w:left="0" w:firstLine="567"/>
        <w:textAlignment w:val="baseline"/>
        <w:rPr>
          <w:rFonts w:hint="eastAsia" w:ascii="Times New Roman" w:hAnsi="Times New Roman" w:eastAsia="仿宋_GB2312"/>
          <w:b w:val="0"/>
          <w:color w:val="auto"/>
          <w:sz w:val="28"/>
          <w:szCs w:val="28"/>
          <w:lang w:val="zh-TW"/>
        </w:rPr>
      </w:pPr>
      <w:r>
        <w:rPr>
          <w:rFonts w:hint="eastAsia" w:ascii="Times New Roman" w:hAnsi="Times New Roman" w:eastAsia="仿宋_GB2312"/>
          <w:b w:val="0"/>
          <w:color w:val="auto"/>
          <w:sz w:val="28"/>
          <w:szCs w:val="28"/>
          <w:lang w:val="en-US" w:eastAsia="zh-CN"/>
        </w:rPr>
        <w:t>甲方制定项目考核办法、细则，并通过定期和不定期的考核方式，将考核结果与</w:t>
      </w:r>
      <w:r>
        <w:rPr>
          <w:rFonts w:hint="eastAsia" w:ascii="Times New Roman" w:hAnsi="Times New Roman" w:eastAsia="仿宋_GB2312"/>
          <w:b w:val="0"/>
          <w:color w:val="auto"/>
          <w:sz w:val="28"/>
          <w:szCs w:val="28"/>
          <w:lang w:val="zh-TW" w:eastAsia="zh-CN"/>
        </w:rPr>
        <w:t>可行性缺口补助费用</w:t>
      </w:r>
      <w:r>
        <w:rPr>
          <w:rFonts w:hint="eastAsia" w:ascii="Times New Roman" w:hAnsi="Times New Roman" w:eastAsia="仿宋_GB2312"/>
          <w:b w:val="0"/>
          <w:color w:val="auto"/>
          <w:sz w:val="28"/>
          <w:szCs w:val="28"/>
          <w:lang w:val="en-US" w:eastAsia="zh-CN"/>
        </w:rPr>
        <w:t>相挂钩。湘西州财政局根据本PPP项目合同体系的约定和绩效考核结果向项目公司支付可行性缺口补助费用。</w:t>
      </w:r>
    </w:p>
    <w:p>
      <w:pPr>
        <w:pStyle w:val="4"/>
        <w:keepNext w:val="0"/>
        <w:keepLines w:val="0"/>
        <w:widowControl/>
        <w:autoSpaceDE w:val="0"/>
        <w:autoSpaceDN w:val="0"/>
        <w:adjustRightInd w:val="0"/>
        <w:spacing w:before="0" w:after="0" w:line="360" w:lineRule="auto"/>
        <w:ind w:left="0" w:firstLine="567"/>
        <w:textAlignment w:val="baseline"/>
        <w:rPr>
          <w:rFonts w:hint="eastAsia" w:ascii="Times New Roman" w:hAnsi="Times New Roman" w:eastAsia="仿宋_GB2312"/>
          <w:b w:val="0"/>
          <w:color w:val="auto"/>
          <w:sz w:val="28"/>
          <w:szCs w:val="28"/>
          <w:lang w:val="en-US" w:eastAsia="zh-CN"/>
        </w:rPr>
      </w:pPr>
      <w:r>
        <w:rPr>
          <w:rFonts w:hint="eastAsia" w:ascii="Times New Roman" w:hAnsi="Times New Roman" w:eastAsia="仿宋_GB2312"/>
          <w:b w:val="0"/>
          <w:color w:val="auto"/>
          <w:sz w:val="28"/>
          <w:szCs w:val="28"/>
          <w:lang w:val="en-US" w:eastAsia="zh-CN"/>
        </w:rPr>
        <w:t>为实现风险有效分担，提高项目建设质量及运营维护质量，本项目以当年审定的可行性缺口补贴金额的30%作为建设期的绩效考核基数，运营期全部纳入绩效考核。</w:t>
      </w:r>
    </w:p>
    <w:p>
      <w:pPr>
        <w:pStyle w:val="4"/>
        <w:keepNext w:val="0"/>
        <w:keepLines w:val="0"/>
        <w:widowControl/>
        <w:autoSpaceDE w:val="0"/>
        <w:autoSpaceDN w:val="0"/>
        <w:adjustRightInd w:val="0"/>
        <w:spacing w:before="0" w:after="0" w:line="360" w:lineRule="auto"/>
        <w:ind w:left="0" w:firstLine="567"/>
        <w:textAlignment w:val="baseline"/>
        <w:rPr>
          <w:rFonts w:hint="eastAsia" w:ascii="Times New Roman" w:hAnsi="Times New Roman" w:eastAsia="仿宋_GB2312"/>
          <w:b w:val="0"/>
          <w:color w:val="auto"/>
          <w:sz w:val="28"/>
          <w:szCs w:val="28"/>
          <w:lang w:val="en-US" w:eastAsia="zh-CN"/>
        </w:rPr>
      </w:pPr>
      <w:r>
        <w:rPr>
          <w:rFonts w:hint="eastAsia" w:ascii="Times New Roman" w:hAnsi="Times New Roman" w:eastAsia="仿宋_GB2312"/>
          <w:b w:val="0"/>
          <w:color w:val="auto"/>
          <w:sz w:val="28"/>
          <w:szCs w:val="28"/>
          <w:lang w:val="zh-TW" w:eastAsia="zh-CN"/>
        </w:rPr>
        <w:t>政府可行性缺口补助在项目通过年度绩效考核后，根据绩效考核情况进行支付，本项目投资</w:t>
      </w:r>
      <w:r>
        <w:rPr>
          <w:rFonts w:hint="eastAsia" w:ascii="Times New Roman" w:hAnsi="Times New Roman" w:eastAsia="仿宋_GB2312"/>
          <w:b w:val="0"/>
          <w:color w:val="auto"/>
          <w:sz w:val="28"/>
          <w:szCs w:val="28"/>
          <w:lang w:val="en-US" w:eastAsia="zh-CN"/>
        </w:rPr>
        <w:t>合理利润率上限为</w:t>
      </w:r>
      <w:r>
        <w:rPr>
          <w:rFonts w:hint="eastAsia" w:ascii="Times New Roman" w:hAnsi="Times New Roman" w:eastAsia="仿宋_GB2312"/>
          <w:b w:val="0"/>
          <w:color w:val="auto"/>
          <w:sz w:val="28"/>
          <w:szCs w:val="28"/>
          <w:u w:val="single"/>
          <w:lang w:val="en-US" w:eastAsia="zh-CN"/>
        </w:rPr>
        <w:t xml:space="preserve"> 6.5   </w:t>
      </w:r>
      <w:r>
        <w:rPr>
          <w:rFonts w:hint="eastAsia" w:ascii="Times New Roman" w:hAnsi="Times New Roman" w:eastAsia="仿宋_GB2312"/>
          <w:b w:val="0"/>
          <w:color w:val="auto"/>
          <w:sz w:val="28"/>
          <w:szCs w:val="28"/>
          <w:lang w:val="en-US" w:eastAsia="zh-CN"/>
        </w:rPr>
        <w:t>%。</w:t>
      </w:r>
    </w:p>
    <w:p>
      <w:pPr>
        <w:pStyle w:val="4"/>
        <w:keepNext w:val="0"/>
        <w:keepLines w:val="0"/>
        <w:widowControl/>
        <w:autoSpaceDE w:val="0"/>
        <w:autoSpaceDN w:val="0"/>
        <w:adjustRightInd w:val="0"/>
        <w:spacing w:before="0" w:after="0" w:line="360" w:lineRule="auto"/>
        <w:ind w:left="0" w:firstLine="567"/>
        <w:textAlignment w:val="baseline"/>
        <w:rPr>
          <w:rFonts w:hint="eastAsia" w:ascii="Times New Roman" w:hAnsi="Times New Roman" w:eastAsia="仿宋_GB2312"/>
          <w:b w:val="0"/>
          <w:color w:val="auto"/>
          <w:sz w:val="28"/>
          <w:szCs w:val="28"/>
          <w:lang w:val="en-US" w:eastAsia="zh-CN"/>
        </w:rPr>
      </w:pPr>
      <w:r>
        <w:rPr>
          <w:rFonts w:hint="eastAsia" w:ascii="Times New Roman" w:hAnsi="Times New Roman" w:eastAsia="仿宋_GB2312"/>
          <w:b w:val="0"/>
          <w:color w:val="auto"/>
          <w:sz w:val="28"/>
          <w:szCs w:val="28"/>
          <w:lang w:val="en-US" w:eastAsia="zh-CN"/>
        </w:rPr>
        <w:t>计算公式：当年可行性缺口补助金额=(静态总投资＋建设期融资利息)/N＋当年营运期利息＋当年运营维护成本＋当年合理回报－当年使用者付费金额。</w:t>
      </w:r>
    </w:p>
    <w:p>
      <w:pPr>
        <w:pStyle w:val="12"/>
        <w:numPr>
          <w:ilvl w:val="0"/>
          <w:numId w:val="3"/>
        </w:numPr>
        <w:rPr>
          <w:rFonts w:hint="eastAsia" w:ascii="仿宋_GB2312" w:eastAsia="仿宋_GB2312"/>
          <w:b w:val="0"/>
          <w:bCs w:val="0"/>
          <w:color w:val="auto"/>
          <w:sz w:val="28"/>
          <w:szCs w:val="28"/>
          <w:lang w:val="en-US" w:eastAsia="zh-CN"/>
        </w:rPr>
      </w:pPr>
      <w:r>
        <w:rPr>
          <w:rFonts w:hint="eastAsia" w:ascii="仿宋_GB2312" w:eastAsia="仿宋_GB2312"/>
          <w:b w:val="0"/>
          <w:bCs w:val="0"/>
          <w:color w:val="auto"/>
          <w:sz w:val="28"/>
          <w:szCs w:val="28"/>
          <w:lang w:val="en-US" w:eastAsia="zh-CN"/>
        </w:rPr>
        <w:t>1、静态总投资=工程费用+工程其他费用+预备费。工程费用以最终财评、审计及中标报价为准，工程其他费用和预备费以实际发生为准；</w:t>
      </w:r>
    </w:p>
    <w:p>
      <w:pPr>
        <w:pStyle w:val="12"/>
        <w:numPr>
          <w:ilvl w:val="0"/>
          <w:numId w:val="3"/>
        </w:numPr>
        <w:rPr>
          <w:rFonts w:hint="eastAsia" w:ascii="仿宋_GB2312" w:eastAsia="仿宋_GB2312"/>
          <w:b w:val="0"/>
          <w:bCs w:val="0"/>
          <w:color w:val="auto"/>
          <w:sz w:val="28"/>
          <w:szCs w:val="28"/>
          <w:lang w:val="en-US" w:eastAsia="zh-CN"/>
        </w:rPr>
      </w:pPr>
      <w:r>
        <w:rPr>
          <w:rFonts w:hint="eastAsia" w:ascii="仿宋_GB2312" w:eastAsia="仿宋_GB2312"/>
          <w:b w:val="0"/>
          <w:bCs w:val="0"/>
          <w:color w:val="auto"/>
          <w:sz w:val="28"/>
          <w:szCs w:val="28"/>
          <w:lang w:val="en-US" w:eastAsia="zh-CN"/>
        </w:rPr>
        <w:t>N=运营期</w:t>
      </w:r>
      <w:r>
        <w:rPr>
          <w:rFonts w:hint="eastAsia" w:ascii="仿宋_GB2312" w:eastAsia="仿宋_GB2312"/>
          <w:b w:val="0"/>
          <w:bCs w:val="0"/>
          <w:color w:val="auto"/>
          <w:sz w:val="28"/>
          <w:szCs w:val="28"/>
          <w:u w:val="single"/>
          <w:lang w:val="en-US" w:eastAsia="zh-CN"/>
        </w:rPr>
        <w:t xml:space="preserve">    </w:t>
      </w:r>
      <w:r>
        <w:rPr>
          <w:rFonts w:hint="eastAsia" w:ascii="仿宋_GB2312" w:eastAsia="仿宋_GB2312"/>
          <w:b w:val="0"/>
          <w:bCs w:val="0"/>
          <w:color w:val="auto"/>
          <w:sz w:val="28"/>
          <w:szCs w:val="28"/>
          <w:lang w:val="en-US" w:eastAsia="zh-CN"/>
        </w:rPr>
        <w:t>年；</w:t>
      </w:r>
    </w:p>
    <w:p>
      <w:pPr>
        <w:pStyle w:val="12"/>
        <w:numPr>
          <w:ilvl w:val="0"/>
          <w:numId w:val="3"/>
        </w:numPr>
        <w:rPr>
          <w:rFonts w:hint="eastAsia" w:ascii="仿宋_GB2312" w:eastAsia="仿宋_GB2312"/>
          <w:b w:val="0"/>
          <w:bCs w:val="0"/>
          <w:color w:val="auto"/>
          <w:sz w:val="28"/>
          <w:szCs w:val="28"/>
          <w:lang w:val="en-US" w:eastAsia="zh-CN"/>
        </w:rPr>
      </w:pPr>
      <w:r>
        <w:rPr>
          <w:rFonts w:hint="eastAsia" w:ascii="仿宋_GB2312" w:eastAsia="仿宋_GB2312"/>
          <w:b w:val="0"/>
          <w:bCs w:val="0"/>
          <w:color w:val="auto"/>
          <w:sz w:val="28"/>
          <w:szCs w:val="28"/>
          <w:lang w:val="en-US" w:eastAsia="zh-CN"/>
        </w:rPr>
        <w:t>社会资本资本金合理回报按照中标投资回报率及N年（运营期</w:t>
      </w:r>
      <w:r>
        <w:rPr>
          <w:rFonts w:hint="eastAsia" w:ascii="仿宋_GB2312" w:eastAsia="仿宋_GB2312"/>
          <w:b w:val="0"/>
          <w:bCs w:val="0"/>
          <w:color w:val="auto"/>
          <w:sz w:val="28"/>
          <w:szCs w:val="28"/>
          <w:u w:val="single"/>
          <w:lang w:val="en-US" w:eastAsia="zh-CN"/>
        </w:rPr>
        <w:t xml:space="preserve">    </w:t>
      </w:r>
      <w:r>
        <w:rPr>
          <w:rFonts w:hint="eastAsia" w:ascii="仿宋_GB2312" w:eastAsia="仿宋_GB2312"/>
          <w:b w:val="0"/>
          <w:bCs w:val="0"/>
          <w:color w:val="auto"/>
          <w:sz w:val="28"/>
          <w:szCs w:val="28"/>
          <w:lang w:val="en-US" w:eastAsia="zh-CN"/>
        </w:rPr>
        <w:t>年）等额本金方式计算；</w:t>
      </w:r>
    </w:p>
    <w:p>
      <w:pPr>
        <w:pStyle w:val="12"/>
        <w:numPr>
          <w:ilvl w:val="0"/>
          <w:numId w:val="3"/>
        </w:numPr>
        <w:rPr>
          <w:rFonts w:hint="eastAsia" w:ascii="仿宋_GB2312" w:eastAsia="仿宋_GB2312"/>
          <w:b w:val="0"/>
          <w:bCs w:val="0"/>
          <w:color w:val="auto"/>
          <w:sz w:val="28"/>
          <w:szCs w:val="28"/>
          <w:lang w:val="en-US" w:eastAsia="zh-CN"/>
        </w:rPr>
      </w:pPr>
      <w:r>
        <w:rPr>
          <w:rFonts w:hint="eastAsia" w:ascii="仿宋_GB2312" w:eastAsia="仿宋_GB2312"/>
          <w:b w:val="0"/>
          <w:bCs w:val="0"/>
          <w:color w:val="auto"/>
          <w:sz w:val="28"/>
          <w:szCs w:val="28"/>
          <w:lang w:val="en-US" w:eastAsia="zh-CN"/>
        </w:rPr>
        <w:t>因建设期利息延迟支付产生的财务成本计入可行性缺口补助。</w:t>
      </w:r>
    </w:p>
    <w:p>
      <w:pPr>
        <w:pStyle w:val="12"/>
        <w:numPr>
          <w:ilvl w:val="0"/>
          <w:numId w:val="3"/>
        </w:numPr>
        <w:rPr>
          <w:rFonts w:hint="eastAsia" w:ascii="仿宋_GB2312" w:eastAsia="仿宋_GB2312"/>
          <w:b w:val="0"/>
          <w:bCs w:val="0"/>
          <w:color w:val="auto"/>
          <w:sz w:val="28"/>
          <w:szCs w:val="28"/>
        </w:rPr>
      </w:pPr>
      <w:r>
        <w:rPr>
          <w:rFonts w:hint="eastAsia" w:ascii="仿宋_GB2312" w:eastAsia="仿宋_GB2312"/>
          <w:b w:val="0"/>
          <w:bCs w:val="0"/>
          <w:color w:val="auto"/>
          <w:sz w:val="28"/>
          <w:szCs w:val="28"/>
        </w:rPr>
        <w:t>因建设进度无法预估，政府支付</w:t>
      </w:r>
      <w:r>
        <w:rPr>
          <w:rFonts w:hint="eastAsia" w:ascii="仿宋_GB2312" w:eastAsia="仿宋_GB2312"/>
          <w:b w:val="0"/>
          <w:bCs w:val="0"/>
          <w:color w:val="auto"/>
          <w:sz w:val="28"/>
          <w:szCs w:val="28"/>
          <w:lang w:eastAsia="zh-CN"/>
        </w:rPr>
        <w:t>费用</w:t>
      </w:r>
      <w:r>
        <w:rPr>
          <w:rFonts w:hint="eastAsia" w:ascii="仿宋_GB2312" w:eastAsia="仿宋_GB2312"/>
          <w:b w:val="0"/>
          <w:bCs w:val="0"/>
          <w:color w:val="auto"/>
          <w:sz w:val="28"/>
          <w:szCs w:val="28"/>
        </w:rPr>
        <w:t>时可按项目实际建设进度双方协商做相应调整。</w:t>
      </w:r>
    </w:p>
    <w:p>
      <w:pPr>
        <w:pStyle w:val="4"/>
        <w:keepNext w:val="0"/>
        <w:keepLines w:val="0"/>
        <w:widowControl/>
        <w:autoSpaceDE w:val="0"/>
        <w:autoSpaceDN w:val="0"/>
        <w:adjustRightInd w:val="0"/>
        <w:spacing w:before="0" w:after="0" w:line="360" w:lineRule="auto"/>
        <w:ind w:left="0" w:firstLine="567"/>
        <w:textAlignment w:val="baseline"/>
        <w:rPr>
          <w:rFonts w:hint="eastAsia" w:ascii="Times New Roman" w:hAnsi="Times New Roman" w:eastAsia="仿宋_GB2312"/>
          <w:b w:val="0"/>
          <w:color w:val="auto"/>
          <w:sz w:val="28"/>
          <w:szCs w:val="28"/>
          <w:lang w:val="en-US" w:eastAsia="zh-CN"/>
        </w:rPr>
      </w:pPr>
      <w:r>
        <w:rPr>
          <w:rFonts w:hint="eastAsia" w:ascii="Times New Roman" w:hAnsi="Times New Roman" w:eastAsia="仿宋_GB2312"/>
          <w:b w:val="0"/>
          <w:color w:val="auto"/>
          <w:sz w:val="28"/>
          <w:szCs w:val="28"/>
          <w:lang w:val="en-US" w:eastAsia="zh-CN"/>
        </w:rPr>
        <w:t>甲方负责协调将本项目财政支付责任最终纳入湘西州财政年度预算及中长期财政规划，并取得湘西州人大常委会出具的相关决议文件。该人大决议文件将应在项目特许经营协议签署之后的 90 天内提供。</w:t>
      </w:r>
    </w:p>
    <w:p>
      <w:pPr>
        <w:pStyle w:val="4"/>
        <w:keepNext w:val="0"/>
        <w:keepLines w:val="0"/>
        <w:widowControl/>
        <w:autoSpaceDE w:val="0"/>
        <w:autoSpaceDN w:val="0"/>
        <w:adjustRightInd w:val="0"/>
        <w:spacing w:before="0" w:after="0" w:line="360" w:lineRule="auto"/>
        <w:ind w:left="0" w:firstLine="567"/>
        <w:textAlignment w:val="baseline"/>
        <w:rPr>
          <w:rFonts w:hint="eastAsia" w:ascii="Times New Roman" w:hAnsi="Times New Roman" w:eastAsia="仿宋_GB2312"/>
          <w:b w:val="0"/>
          <w:color w:val="auto"/>
          <w:sz w:val="28"/>
          <w:szCs w:val="28"/>
          <w:lang w:val="en-US" w:eastAsia="zh-CN"/>
        </w:rPr>
      </w:pPr>
      <w:r>
        <w:rPr>
          <w:rFonts w:hint="eastAsia" w:ascii="Times New Roman" w:hAnsi="Times New Roman" w:eastAsia="仿宋_GB2312"/>
          <w:b w:val="0"/>
          <w:color w:val="auto"/>
          <w:sz w:val="28"/>
          <w:szCs w:val="28"/>
          <w:lang w:val="en-US" w:eastAsia="zh-CN"/>
        </w:rPr>
        <w:t>在符合国家有关税收缴纳的法律、法规规定并且不增加税费的前提下，本项目尽量在建设项目所在地进行纳税。</w:t>
      </w:r>
    </w:p>
    <w:p>
      <w:pPr>
        <w:pStyle w:val="3"/>
        <w:keepNext w:val="0"/>
        <w:numPr>
          <w:ilvl w:val="0"/>
          <w:numId w:val="2"/>
        </w:numPr>
        <w:spacing w:before="240" w:after="240" w:line="360" w:lineRule="auto"/>
        <w:jc w:val="both"/>
        <w:rPr>
          <w:rFonts w:hint="eastAsia" w:ascii="仿宋_GB2312" w:eastAsia="仿宋_GB2312"/>
          <w:color w:val="auto"/>
          <w:sz w:val="30"/>
          <w:szCs w:val="30"/>
          <w:lang w:val="zh-TW" w:eastAsia="zh-CN"/>
        </w:rPr>
      </w:pPr>
      <w:bookmarkStart w:id="145" w:name="_Toc18142"/>
      <w:bookmarkStart w:id="146" w:name="_Toc12905"/>
      <w:bookmarkStart w:id="147" w:name="_Toc6373"/>
      <w:bookmarkStart w:id="148" w:name="_Toc6564"/>
      <w:bookmarkStart w:id="149" w:name="_Toc6548"/>
      <w:bookmarkStart w:id="150" w:name="_Toc14599"/>
      <w:bookmarkStart w:id="151" w:name="_Toc6152"/>
      <w:bookmarkStart w:id="152" w:name="_Toc27241"/>
      <w:bookmarkStart w:id="153" w:name="_Toc15476"/>
      <w:bookmarkStart w:id="154" w:name="_Toc12546"/>
      <w:bookmarkStart w:id="155" w:name="_Toc7291"/>
      <w:bookmarkStart w:id="156" w:name="_Toc31078"/>
      <w:bookmarkStart w:id="157" w:name="_Toc32284"/>
      <w:bookmarkStart w:id="158" w:name="_Toc2904"/>
      <w:bookmarkStart w:id="159" w:name="_Toc26354"/>
      <w:bookmarkStart w:id="160" w:name="_Toc19503"/>
      <w:bookmarkStart w:id="161" w:name="_Toc25875"/>
      <w:r>
        <w:rPr>
          <w:rFonts w:hint="eastAsia" w:ascii="仿宋_GB2312" w:eastAsia="仿宋_GB2312"/>
          <w:color w:val="auto"/>
          <w:sz w:val="30"/>
          <w:szCs w:val="30"/>
          <w:lang w:val="zh-TW" w:eastAsia="zh-CN"/>
        </w:rPr>
        <w:t>付费时间</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p>
    <w:p>
      <w:pPr>
        <w:spacing w:line="360" w:lineRule="auto"/>
        <w:ind w:firstLine="560" w:firstLineChars="200"/>
        <w:rPr>
          <w:rFonts w:hint="eastAsia"/>
          <w:color w:val="auto"/>
          <w:lang w:val="en-US" w:eastAsia="zh-CN"/>
        </w:rPr>
      </w:pPr>
      <w:r>
        <w:rPr>
          <w:rFonts w:hint="eastAsia" w:ascii="仿宋_GB2312" w:eastAsia="仿宋_GB2312"/>
          <w:b w:val="0"/>
          <w:bCs w:val="0"/>
          <w:color w:val="auto"/>
          <w:sz w:val="28"/>
          <w:szCs w:val="28"/>
        </w:rPr>
        <w:t>项目正式运营日开始甲方负有</w:t>
      </w:r>
      <w:r>
        <w:rPr>
          <w:rFonts w:hint="eastAsia" w:ascii="仿宋_GB2312" w:eastAsia="仿宋_GB2312"/>
          <w:b w:val="0"/>
          <w:bCs w:val="0"/>
          <w:color w:val="auto"/>
          <w:sz w:val="28"/>
          <w:szCs w:val="28"/>
          <w:lang w:eastAsia="zh-CN"/>
        </w:rPr>
        <w:t>支付</w:t>
      </w:r>
      <w:r>
        <w:rPr>
          <w:rFonts w:hint="eastAsia" w:ascii="仿宋_GB2312" w:eastAsia="仿宋_GB2312"/>
          <w:b w:val="0"/>
          <w:bCs w:val="0"/>
          <w:color w:val="auto"/>
          <w:sz w:val="28"/>
          <w:szCs w:val="28"/>
        </w:rPr>
        <w:t>义务。项目公司在每个运营维护年度终了后，甲方应在项目公司准备好资料且提出书面申请30日内完成绩效考核。项目公司通过甲方绩效考核后30日内，书面向甲方申请支付当年政府</w:t>
      </w:r>
      <w:r>
        <w:rPr>
          <w:rFonts w:hint="eastAsia" w:ascii="仿宋_GB2312" w:eastAsia="仿宋_GB2312"/>
          <w:b w:val="0"/>
          <w:bCs w:val="0"/>
          <w:color w:val="auto"/>
          <w:sz w:val="28"/>
          <w:szCs w:val="28"/>
          <w:lang w:eastAsia="zh-CN"/>
        </w:rPr>
        <w:t>应支付</w:t>
      </w:r>
      <w:r>
        <w:rPr>
          <w:rFonts w:hint="eastAsia" w:ascii="仿宋_GB2312" w:eastAsia="仿宋_GB2312"/>
          <w:b w:val="0"/>
          <w:bCs w:val="0"/>
          <w:color w:val="auto"/>
          <w:sz w:val="28"/>
          <w:szCs w:val="28"/>
        </w:rPr>
        <w:t>费用，申请书</w:t>
      </w:r>
      <w:r>
        <w:rPr>
          <w:rFonts w:hint="eastAsia" w:ascii="仿宋_GB2312" w:eastAsia="仿宋_GB2312"/>
          <w:b w:val="0"/>
          <w:bCs w:val="0"/>
          <w:color w:val="auto"/>
          <w:sz w:val="28"/>
          <w:szCs w:val="28"/>
          <w:lang w:eastAsia="zh-CN"/>
        </w:rPr>
        <w:t>须</w:t>
      </w:r>
      <w:r>
        <w:rPr>
          <w:rFonts w:hint="eastAsia" w:ascii="仿宋_GB2312" w:eastAsia="仿宋_GB2312"/>
          <w:b w:val="0"/>
          <w:bCs w:val="0"/>
          <w:color w:val="auto"/>
          <w:sz w:val="28"/>
          <w:szCs w:val="28"/>
        </w:rPr>
        <w:t>按本</w:t>
      </w:r>
      <w:r>
        <w:rPr>
          <w:rFonts w:hint="eastAsia" w:ascii="仿宋_GB2312" w:eastAsia="仿宋_GB2312"/>
          <w:b w:val="0"/>
          <w:bCs w:val="0"/>
          <w:color w:val="auto"/>
          <w:sz w:val="28"/>
          <w:szCs w:val="28"/>
          <w:lang w:eastAsia="zh-CN"/>
        </w:rPr>
        <w:t>协议</w:t>
      </w:r>
      <w:r>
        <w:rPr>
          <w:rFonts w:hint="eastAsia" w:ascii="仿宋_GB2312" w:eastAsia="仿宋_GB2312"/>
          <w:b w:val="0"/>
          <w:bCs w:val="0"/>
          <w:color w:val="auto"/>
          <w:sz w:val="28"/>
          <w:szCs w:val="28"/>
        </w:rPr>
        <w:t>的要求计算出具体金额，交由甲方审核，甲方在30日内完成审核。甲方审核后，金额无误的，甲方签署书面同意意见，项目公司按照金额向甲方出具符合相关主管部门要求的票据，甲方在收到相应票据之日起15日内支付上年度政府</w:t>
      </w:r>
      <w:r>
        <w:rPr>
          <w:rFonts w:hint="eastAsia" w:ascii="仿宋_GB2312" w:eastAsia="仿宋_GB2312"/>
          <w:b w:val="0"/>
          <w:bCs w:val="0"/>
          <w:color w:val="auto"/>
          <w:sz w:val="28"/>
          <w:szCs w:val="28"/>
          <w:lang w:eastAsia="zh-CN"/>
        </w:rPr>
        <w:t>应支付</w:t>
      </w:r>
      <w:r>
        <w:rPr>
          <w:rFonts w:hint="eastAsia" w:ascii="仿宋_GB2312" w:eastAsia="仿宋_GB2312"/>
          <w:b w:val="0"/>
          <w:bCs w:val="0"/>
          <w:color w:val="auto"/>
          <w:sz w:val="28"/>
          <w:szCs w:val="28"/>
        </w:rPr>
        <w:t>费用。甲方审核后，金额有误的，金额无误部分甲方按程序先行支付，金额有误部分双方协商确定。</w:t>
      </w:r>
    </w:p>
    <w:p>
      <w:pPr>
        <w:pStyle w:val="3"/>
        <w:keepNext w:val="0"/>
        <w:numPr>
          <w:ilvl w:val="0"/>
          <w:numId w:val="2"/>
        </w:numPr>
        <w:spacing w:before="240" w:after="240" w:line="360" w:lineRule="auto"/>
        <w:jc w:val="both"/>
        <w:rPr>
          <w:rFonts w:hint="eastAsia" w:ascii="仿宋_GB2312" w:eastAsia="仿宋_GB2312"/>
          <w:color w:val="auto"/>
          <w:sz w:val="30"/>
          <w:szCs w:val="30"/>
          <w:lang w:val="en-US" w:eastAsia="zh-CN"/>
        </w:rPr>
      </w:pPr>
      <w:bookmarkStart w:id="162" w:name="_Toc13012"/>
      <w:bookmarkStart w:id="163" w:name="_Toc28168"/>
      <w:bookmarkStart w:id="164" w:name="_Toc32204"/>
      <w:bookmarkStart w:id="165" w:name="_Toc30265"/>
      <w:bookmarkStart w:id="166" w:name="_Toc14090"/>
      <w:bookmarkStart w:id="167" w:name="_Toc7600"/>
      <w:bookmarkStart w:id="168" w:name="_Toc16894"/>
      <w:bookmarkStart w:id="169" w:name="_Toc26599"/>
      <w:bookmarkStart w:id="170" w:name="_Toc12195"/>
      <w:bookmarkStart w:id="171" w:name="_Toc140"/>
      <w:bookmarkStart w:id="172" w:name="_Toc4512"/>
      <w:bookmarkStart w:id="173" w:name="_Toc8204"/>
      <w:bookmarkStart w:id="174" w:name="_Toc4745"/>
      <w:bookmarkStart w:id="175" w:name="_Toc21894"/>
      <w:bookmarkStart w:id="176" w:name="_Toc10563"/>
      <w:bookmarkStart w:id="177" w:name="_Toc24753"/>
      <w:r>
        <w:rPr>
          <w:rFonts w:hint="eastAsia" w:ascii="仿宋_GB2312" w:eastAsia="仿宋_GB2312"/>
          <w:color w:val="auto"/>
          <w:sz w:val="30"/>
          <w:szCs w:val="30"/>
          <w:lang w:val="en-US" w:eastAsia="zh-CN"/>
        </w:rPr>
        <w:t>权利和义务</w:t>
      </w:r>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pPr>
        <w:pStyle w:val="4"/>
        <w:keepNext w:val="0"/>
        <w:keepLines w:val="0"/>
        <w:widowControl/>
        <w:autoSpaceDE w:val="0"/>
        <w:autoSpaceDN w:val="0"/>
        <w:adjustRightInd w:val="0"/>
        <w:spacing w:before="0" w:after="0" w:line="360" w:lineRule="auto"/>
        <w:ind w:firstLine="567"/>
        <w:textAlignment w:val="baseline"/>
        <w:rPr>
          <w:rFonts w:hint="eastAsia" w:ascii="仿宋_GB2312" w:hAnsi="Times New Roman" w:eastAsia="仿宋_GB2312"/>
          <w:b w:val="0"/>
          <w:bCs w:val="0"/>
          <w:color w:val="auto"/>
          <w:sz w:val="28"/>
          <w:szCs w:val="28"/>
          <w:lang w:val="en-US" w:eastAsia="zh-CN"/>
        </w:rPr>
      </w:pPr>
      <w:bookmarkStart w:id="178" w:name="_Toc6415"/>
      <w:r>
        <w:rPr>
          <w:rFonts w:hint="eastAsia" w:ascii="仿宋_GB2312" w:hAnsi="Times New Roman" w:eastAsia="仿宋_GB2312"/>
          <w:b w:val="0"/>
          <w:bCs w:val="0"/>
          <w:color w:val="auto"/>
          <w:sz w:val="28"/>
          <w:szCs w:val="28"/>
          <w:lang w:val="en-US" w:eastAsia="zh-CN"/>
        </w:rPr>
        <w:t>甲方的权利</w:t>
      </w:r>
      <w:bookmarkEnd w:id="178"/>
    </w:p>
    <w:p>
      <w:pPr>
        <w:spacing w:line="360" w:lineRule="auto"/>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作为湘西自治州人民政府授权机构，享受如下权利：</w:t>
      </w:r>
    </w:p>
    <w:p>
      <w:pPr>
        <w:pStyle w:val="12"/>
        <w:numPr>
          <w:ilvl w:val="0"/>
          <w:numId w:val="3"/>
        </w:numPr>
        <w:rPr>
          <w:rFonts w:hint="eastAsia" w:ascii="仿宋_GB2312" w:eastAsia="仿宋_GB2312"/>
          <w:b w:val="0"/>
          <w:bCs w:val="0"/>
          <w:color w:val="auto"/>
          <w:sz w:val="28"/>
          <w:szCs w:val="28"/>
          <w:lang w:eastAsia="zh-CN"/>
        </w:rPr>
      </w:pPr>
      <w:r>
        <w:rPr>
          <w:rFonts w:hint="eastAsia" w:ascii="仿宋_GB2312" w:eastAsia="仿宋_GB2312"/>
          <w:b w:val="0"/>
          <w:bCs w:val="0"/>
          <w:color w:val="auto"/>
          <w:sz w:val="28"/>
          <w:szCs w:val="28"/>
        </w:rPr>
        <w:t>对</w:t>
      </w:r>
      <w:r>
        <w:rPr>
          <w:rFonts w:hint="eastAsia" w:ascii="仿宋_GB2312" w:eastAsia="仿宋_GB2312"/>
          <w:b w:val="0"/>
          <w:bCs w:val="0"/>
          <w:color w:val="auto"/>
          <w:sz w:val="28"/>
          <w:szCs w:val="28"/>
          <w:lang w:eastAsia="zh-CN"/>
        </w:rPr>
        <w:t>项目公司和丙方</w:t>
      </w:r>
      <w:r>
        <w:rPr>
          <w:rFonts w:hint="eastAsia" w:ascii="仿宋_GB2312" w:eastAsia="仿宋_GB2312"/>
          <w:b w:val="0"/>
          <w:bCs w:val="0"/>
          <w:color w:val="auto"/>
          <w:sz w:val="28"/>
          <w:szCs w:val="28"/>
        </w:rPr>
        <w:t>遵守有关法律、法规、规章和履行本</w:t>
      </w:r>
      <w:r>
        <w:rPr>
          <w:rFonts w:hint="eastAsia" w:ascii="仿宋_GB2312" w:eastAsia="仿宋_GB2312"/>
          <w:b w:val="0"/>
          <w:bCs w:val="0"/>
          <w:color w:val="auto"/>
          <w:sz w:val="28"/>
          <w:szCs w:val="28"/>
          <w:lang w:eastAsia="zh-CN"/>
        </w:rPr>
        <w:t>协议、股东协议、特许经营协议</w:t>
      </w:r>
      <w:r>
        <w:rPr>
          <w:rFonts w:hint="eastAsia" w:ascii="仿宋_GB2312" w:eastAsia="仿宋_GB2312"/>
          <w:b w:val="0"/>
          <w:bCs w:val="0"/>
          <w:color w:val="auto"/>
          <w:sz w:val="28"/>
          <w:szCs w:val="28"/>
        </w:rPr>
        <w:t>的情况进行监管</w:t>
      </w:r>
      <w:r>
        <w:rPr>
          <w:rFonts w:hint="eastAsia" w:ascii="仿宋_GB2312" w:eastAsia="仿宋_GB2312"/>
          <w:b w:val="0"/>
          <w:bCs w:val="0"/>
          <w:color w:val="auto"/>
          <w:sz w:val="28"/>
          <w:szCs w:val="28"/>
          <w:lang w:eastAsia="zh-CN"/>
        </w:rPr>
        <w:t>；</w:t>
      </w:r>
    </w:p>
    <w:p>
      <w:pPr>
        <w:pStyle w:val="12"/>
        <w:numPr>
          <w:ilvl w:val="0"/>
          <w:numId w:val="3"/>
        </w:numPr>
        <w:rPr>
          <w:rFonts w:hint="eastAsia" w:ascii="仿宋_GB2312" w:eastAsia="仿宋_GB2312"/>
          <w:b w:val="0"/>
          <w:bCs w:val="0"/>
          <w:color w:val="auto"/>
          <w:sz w:val="28"/>
          <w:szCs w:val="28"/>
        </w:rPr>
      </w:pPr>
      <w:bookmarkStart w:id="179" w:name="_Toc444162505"/>
      <w:r>
        <w:rPr>
          <w:rFonts w:hint="eastAsia" w:ascii="仿宋_GB2312" w:eastAsia="仿宋_GB2312"/>
          <w:b w:val="0"/>
          <w:bCs w:val="0"/>
          <w:color w:val="auto"/>
          <w:sz w:val="28"/>
          <w:szCs w:val="28"/>
        </w:rPr>
        <w:t>本项目建设期内，对</w:t>
      </w:r>
      <w:r>
        <w:rPr>
          <w:rFonts w:hint="eastAsia" w:ascii="仿宋_GB2312" w:eastAsia="仿宋_GB2312"/>
          <w:b w:val="0"/>
          <w:bCs w:val="0"/>
          <w:color w:val="auto"/>
          <w:sz w:val="28"/>
          <w:szCs w:val="28"/>
          <w:lang w:eastAsia="zh-CN"/>
        </w:rPr>
        <w:t>项目公司和丙方</w:t>
      </w:r>
      <w:r>
        <w:rPr>
          <w:rFonts w:hint="eastAsia" w:ascii="仿宋_GB2312" w:eastAsia="仿宋_GB2312"/>
          <w:b w:val="0"/>
          <w:bCs w:val="0"/>
          <w:color w:val="auto"/>
          <w:sz w:val="28"/>
          <w:szCs w:val="28"/>
        </w:rPr>
        <w:t>的投资建设实施过程在进度、</w:t>
      </w:r>
      <w:r>
        <w:rPr>
          <w:rFonts w:hint="eastAsia" w:ascii="仿宋_GB2312" w:eastAsia="仿宋_GB2312"/>
          <w:b w:val="0"/>
          <w:bCs w:val="0"/>
          <w:color w:val="auto"/>
          <w:sz w:val="28"/>
          <w:szCs w:val="28"/>
          <w:lang w:eastAsia="zh-CN"/>
        </w:rPr>
        <w:t>造价、</w:t>
      </w:r>
      <w:r>
        <w:rPr>
          <w:rFonts w:hint="eastAsia" w:ascii="仿宋_GB2312" w:eastAsia="仿宋_GB2312"/>
          <w:b w:val="0"/>
          <w:bCs w:val="0"/>
          <w:color w:val="auto"/>
          <w:sz w:val="28"/>
          <w:szCs w:val="28"/>
        </w:rPr>
        <w:t>质量、安全生产及安全防范措施、环境保护等方面，进行全程监管；</w:t>
      </w:r>
      <w:bookmarkEnd w:id="179"/>
    </w:p>
    <w:p>
      <w:pPr>
        <w:pStyle w:val="12"/>
        <w:numPr>
          <w:ilvl w:val="0"/>
          <w:numId w:val="3"/>
        </w:numPr>
        <w:rPr>
          <w:rFonts w:hint="eastAsia" w:ascii="仿宋_GB2312" w:eastAsia="仿宋_GB2312"/>
          <w:b w:val="0"/>
          <w:bCs w:val="0"/>
          <w:color w:val="auto"/>
          <w:sz w:val="28"/>
          <w:szCs w:val="28"/>
        </w:rPr>
      </w:pPr>
      <w:bookmarkStart w:id="180" w:name="_Toc444162506"/>
      <w:r>
        <w:rPr>
          <w:rFonts w:hint="eastAsia" w:ascii="仿宋_GB2312" w:eastAsia="仿宋_GB2312"/>
          <w:b w:val="0"/>
          <w:bCs w:val="0"/>
          <w:color w:val="auto"/>
          <w:sz w:val="28"/>
          <w:szCs w:val="28"/>
        </w:rPr>
        <w:t>在项目进度严重延迟、发生重大安全事故或严重工程质量问题等严重影响公众利益无法继续履行本</w:t>
      </w:r>
      <w:r>
        <w:rPr>
          <w:rFonts w:hint="eastAsia" w:ascii="仿宋_GB2312" w:eastAsia="仿宋_GB2312"/>
          <w:b w:val="0"/>
          <w:bCs w:val="0"/>
          <w:color w:val="auto"/>
          <w:sz w:val="28"/>
          <w:szCs w:val="28"/>
          <w:lang w:eastAsia="zh-CN"/>
        </w:rPr>
        <w:t>协议</w:t>
      </w:r>
      <w:r>
        <w:rPr>
          <w:rFonts w:hint="eastAsia" w:ascii="仿宋_GB2312" w:eastAsia="仿宋_GB2312"/>
          <w:b w:val="0"/>
          <w:bCs w:val="0"/>
          <w:color w:val="auto"/>
          <w:sz w:val="28"/>
          <w:szCs w:val="28"/>
        </w:rPr>
        <w:t>的情况下，有权终止该项目，</w:t>
      </w:r>
      <w:r>
        <w:rPr>
          <w:rFonts w:hint="eastAsia" w:ascii="仿宋_GB2312" w:eastAsia="仿宋_GB2312"/>
          <w:b w:val="0"/>
          <w:bCs w:val="0"/>
          <w:color w:val="auto"/>
          <w:sz w:val="28"/>
          <w:szCs w:val="28"/>
          <w:lang w:eastAsia="zh-CN"/>
        </w:rPr>
        <w:t>并</w:t>
      </w:r>
      <w:r>
        <w:rPr>
          <w:rFonts w:hint="eastAsia" w:ascii="仿宋_GB2312" w:eastAsia="仿宋_GB2312"/>
          <w:b w:val="0"/>
          <w:bCs w:val="0"/>
          <w:color w:val="auto"/>
          <w:sz w:val="28"/>
          <w:szCs w:val="28"/>
        </w:rPr>
        <w:t>指定</w:t>
      </w:r>
      <w:r>
        <w:rPr>
          <w:rFonts w:hint="eastAsia" w:ascii="仿宋_GB2312" w:eastAsia="仿宋_GB2312"/>
          <w:b w:val="0"/>
          <w:bCs w:val="0"/>
          <w:color w:val="auto"/>
          <w:sz w:val="28"/>
          <w:szCs w:val="28"/>
          <w:lang w:eastAsia="zh-CN"/>
        </w:rPr>
        <w:t>其他</w:t>
      </w:r>
      <w:r>
        <w:rPr>
          <w:rFonts w:hint="eastAsia" w:ascii="仿宋_GB2312" w:eastAsia="仿宋_GB2312"/>
          <w:b w:val="0"/>
          <w:bCs w:val="0"/>
          <w:color w:val="auto"/>
          <w:sz w:val="28"/>
          <w:szCs w:val="28"/>
        </w:rPr>
        <w:t>机构接管该项目；</w:t>
      </w:r>
      <w:bookmarkEnd w:id="180"/>
    </w:p>
    <w:p>
      <w:pPr>
        <w:pStyle w:val="12"/>
        <w:numPr>
          <w:ilvl w:val="0"/>
          <w:numId w:val="3"/>
        </w:numPr>
        <w:rPr>
          <w:rFonts w:hint="eastAsia" w:ascii="仿宋_GB2312" w:eastAsia="仿宋_GB2312"/>
          <w:b w:val="0"/>
          <w:bCs w:val="0"/>
          <w:color w:val="auto"/>
          <w:sz w:val="28"/>
          <w:szCs w:val="28"/>
        </w:rPr>
      </w:pPr>
      <w:bookmarkStart w:id="181" w:name="_Toc416384440"/>
      <w:bookmarkStart w:id="182" w:name="_Toc444162507"/>
      <w:bookmarkStart w:id="183" w:name="_Toc416383993"/>
      <w:r>
        <w:rPr>
          <w:rFonts w:hint="eastAsia" w:ascii="仿宋_GB2312" w:eastAsia="仿宋_GB2312"/>
          <w:b w:val="0"/>
          <w:bCs w:val="0"/>
          <w:color w:val="auto"/>
          <w:sz w:val="28"/>
          <w:szCs w:val="28"/>
        </w:rPr>
        <w:t>依法对本项目进行审计；</w:t>
      </w:r>
      <w:bookmarkEnd w:id="181"/>
      <w:bookmarkEnd w:id="182"/>
      <w:bookmarkEnd w:id="183"/>
    </w:p>
    <w:p>
      <w:pPr>
        <w:pStyle w:val="12"/>
        <w:numPr>
          <w:ilvl w:val="0"/>
          <w:numId w:val="3"/>
        </w:numPr>
        <w:rPr>
          <w:rFonts w:hint="eastAsia" w:ascii="仿宋_GB2312" w:eastAsia="仿宋_GB2312"/>
          <w:b w:val="0"/>
          <w:bCs w:val="0"/>
          <w:color w:val="auto"/>
          <w:sz w:val="28"/>
          <w:szCs w:val="28"/>
        </w:rPr>
      </w:pPr>
      <w:r>
        <w:rPr>
          <w:rFonts w:hint="eastAsia" w:ascii="仿宋_GB2312" w:eastAsia="仿宋_GB2312"/>
          <w:b w:val="0"/>
          <w:bCs w:val="0"/>
          <w:color w:val="auto"/>
          <w:sz w:val="28"/>
          <w:szCs w:val="28"/>
          <w:lang w:eastAsia="zh-CN"/>
        </w:rPr>
        <w:t>在合作期内对项目建设、运营维护进行绩效考核；</w:t>
      </w:r>
    </w:p>
    <w:p>
      <w:pPr>
        <w:pStyle w:val="12"/>
        <w:numPr>
          <w:ilvl w:val="0"/>
          <w:numId w:val="3"/>
        </w:numPr>
        <w:rPr>
          <w:rFonts w:hint="eastAsia" w:ascii="仿宋_GB2312" w:eastAsia="仿宋_GB2312"/>
          <w:b w:val="0"/>
          <w:bCs w:val="0"/>
          <w:color w:val="auto"/>
          <w:sz w:val="28"/>
          <w:szCs w:val="28"/>
        </w:rPr>
      </w:pPr>
      <w:bookmarkStart w:id="184" w:name="_Toc416383995"/>
      <w:bookmarkStart w:id="185" w:name="_Toc416384442"/>
      <w:bookmarkStart w:id="186" w:name="_Toc444162508"/>
      <w:r>
        <w:rPr>
          <w:rFonts w:hint="eastAsia" w:ascii="仿宋_GB2312" w:eastAsia="仿宋_GB2312"/>
          <w:b w:val="0"/>
          <w:bCs w:val="0"/>
          <w:color w:val="auto"/>
          <w:sz w:val="28"/>
          <w:szCs w:val="28"/>
        </w:rPr>
        <w:t>项目公司和</w:t>
      </w:r>
      <w:r>
        <w:rPr>
          <w:rFonts w:hint="eastAsia" w:ascii="仿宋_GB2312" w:eastAsia="仿宋_GB2312"/>
          <w:b w:val="0"/>
          <w:bCs w:val="0"/>
          <w:color w:val="auto"/>
          <w:sz w:val="28"/>
          <w:szCs w:val="28"/>
          <w:lang w:eastAsia="zh-CN"/>
        </w:rPr>
        <w:t>丙方</w:t>
      </w:r>
      <w:r>
        <w:rPr>
          <w:rFonts w:hint="eastAsia" w:ascii="仿宋_GB2312" w:eastAsia="仿宋_GB2312"/>
          <w:b w:val="0"/>
          <w:bCs w:val="0"/>
          <w:color w:val="auto"/>
          <w:sz w:val="28"/>
          <w:szCs w:val="28"/>
        </w:rPr>
        <w:t>发生违约行为时，有权按</w:t>
      </w:r>
      <w:r>
        <w:rPr>
          <w:rFonts w:hint="eastAsia" w:ascii="仿宋_GB2312" w:eastAsia="仿宋_GB2312"/>
          <w:b w:val="0"/>
          <w:bCs w:val="0"/>
          <w:color w:val="auto"/>
          <w:sz w:val="28"/>
          <w:szCs w:val="28"/>
          <w:lang w:eastAsia="zh-CN"/>
        </w:rPr>
        <w:t>《招标文件》、</w:t>
      </w:r>
      <w:r>
        <w:rPr>
          <w:rFonts w:hint="eastAsia" w:ascii="仿宋_GB2312" w:eastAsia="仿宋_GB2312"/>
          <w:b w:val="0"/>
          <w:bCs w:val="0"/>
          <w:color w:val="auto"/>
          <w:sz w:val="28"/>
          <w:szCs w:val="28"/>
        </w:rPr>
        <w:t>本</w:t>
      </w:r>
      <w:r>
        <w:rPr>
          <w:rFonts w:hint="eastAsia" w:ascii="仿宋_GB2312" w:eastAsia="仿宋_GB2312"/>
          <w:b w:val="0"/>
          <w:bCs w:val="0"/>
          <w:color w:val="auto"/>
          <w:sz w:val="28"/>
          <w:szCs w:val="28"/>
          <w:lang w:eastAsia="zh-CN"/>
        </w:rPr>
        <w:t>协议</w:t>
      </w:r>
      <w:r>
        <w:rPr>
          <w:rFonts w:hint="eastAsia" w:ascii="仿宋_GB2312" w:eastAsia="仿宋_GB2312"/>
          <w:b w:val="0"/>
          <w:bCs w:val="0"/>
          <w:color w:val="auto"/>
          <w:sz w:val="28"/>
          <w:szCs w:val="28"/>
        </w:rPr>
        <w:t>约定要求项目公司和</w:t>
      </w:r>
      <w:r>
        <w:rPr>
          <w:rFonts w:hint="eastAsia" w:ascii="仿宋_GB2312" w:eastAsia="仿宋_GB2312"/>
          <w:b w:val="0"/>
          <w:bCs w:val="0"/>
          <w:color w:val="auto"/>
          <w:sz w:val="28"/>
          <w:szCs w:val="28"/>
          <w:lang w:eastAsia="zh-CN"/>
        </w:rPr>
        <w:t>丙</w:t>
      </w:r>
      <w:r>
        <w:rPr>
          <w:rFonts w:hint="eastAsia" w:ascii="仿宋_GB2312" w:eastAsia="仿宋_GB2312"/>
          <w:b w:val="0"/>
          <w:bCs w:val="0"/>
          <w:color w:val="auto"/>
          <w:sz w:val="28"/>
          <w:szCs w:val="28"/>
        </w:rPr>
        <w:t>方承担相应违约责任和兑取履约保函；</w:t>
      </w:r>
      <w:bookmarkEnd w:id="184"/>
      <w:bookmarkEnd w:id="185"/>
      <w:bookmarkEnd w:id="186"/>
    </w:p>
    <w:p>
      <w:pPr>
        <w:pStyle w:val="12"/>
        <w:numPr>
          <w:ilvl w:val="0"/>
          <w:numId w:val="3"/>
        </w:numPr>
        <w:rPr>
          <w:rFonts w:hint="eastAsia" w:ascii="仿宋_GB2312" w:eastAsia="仿宋_GB2312"/>
          <w:b w:val="0"/>
          <w:bCs w:val="0"/>
          <w:color w:val="auto"/>
          <w:sz w:val="28"/>
          <w:szCs w:val="28"/>
        </w:rPr>
      </w:pPr>
      <w:bookmarkStart w:id="187" w:name="_Toc416383996"/>
      <w:bookmarkStart w:id="188" w:name="_Toc416384443"/>
      <w:bookmarkStart w:id="189" w:name="_Toc444162509"/>
      <w:r>
        <w:rPr>
          <w:rFonts w:hint="eastAsia" w:ascii="仿宋_GB2312" w:eastAsia="仿宋_GB2312"/>
          <w:b w:val="0"/>
          <w:bCs w:val="0"/>
          <w:color w:val="auto"/>
          <w:sz w:val="28"/>
          <w:szCs w:val="28"/>
          <w:lang w:eastAsia="zh-CN"/>
        </w:rPr>
        <w:t>项目公司和丙方</w:t>
      </w:r>
      <w:r>
        <w:rPr>
          <w:rFonts w:hint="eastAsia" w:ascii="仿宋_GB2312" w:eastAsia="仿宋_GB2312"/>
          <w:b w:val="0"/>
          <w:bCs w:val="0"/>
          <w:color w:val="auto"/>
          <w:sz w:val="28"/>
          <w:szCs w:val="28"/>
        </w:rPr>
        <w:t>严重违约时，有权提前终止本项目合作及本</w:t>
      </w:r>
      <w:r>
        <w:rPr>
          <w:rFonts w:hint="eastAsia" w:ascii="仿宋_GB2312" w:eastAsia="仿宋_GB2312"/>
          <w:b w:val="0"/>
          <w:bCs w:val="0"/>
          <w:color w:val="auto"/>
          <w:sz w:val="28"/>
          <w:szCs w:val="28"/>
          <w:lang w:eastAsia="zh-CN"/>
        </w:rPr>
        <w:t>协议</w:t>
      </w:r>
      <w:r>
        <w:rPr>
          <w:rFonts w:hint="eastAsia" w:ascii="仿宋_GB2312" w:eastAsia="仿宋_GB2312"/>
          <w:b w:val="0"/>
          <w:bCs w:val="0"/>
          <w:color w:val="auto"/>
          <w:sz w:val="28"/>
          <w:szCs w:val="28"/>
        </w:rPr>
        <w:t>；</w:t>
      </w:r>
      <w:bookmarkEnd w:id="187"/>
      <w:bookmarkEnd w:id="188"/>
      <w:bookmarkEnd w:id="189"/>
    </w:p>
    <w:p>
      <w:pPr>
        <w:pStyle w:val="12"/>
        <w:numPr>
          <w:ilvl w:val="0"/>
          <w:numId w:val="3"/>
        </w:numPr>
        <w:rPr>
          <w:rFonts w:hint="eastAsia" w:ascii="仿宋_GB2312" w:eastAsia="仿宋_GB2312"/>
          <w:b w:val="0"/>
          <w:bCs w:val="0"/>
          <w:color w:val="auto"/>
          <w:sz w:val="28"/>
          <w:szCs w:val="28"/>
        </w:rPr>
      </w:pPr>
      <w:bookmarkStart w:id="190" w:name="_Toc444162510"/>
      <w:bookmarkStart w:id="191" w:name="_Toc416384444"/>
      <w:bookmarkStart w:id="192" w:name="_Toc416383997"/>
      <w:r>
        <w:rPr>
          <w:rFonts w:hint="eastAsia" w:ascii="仿宋_GB2312" w:eastAsia="仿宋_GB2312"/>
          <w:b w:val="0"/>
          <w:bCs w:val="0"/>
          <w:color w:val="auto"/>
          <w:sz w:val="28"/>
          <w:szCs w:val="28"/>
        </w:rPr>
        <w:t>项目公司决议的重大事项有侵害甲方权利的，甲方拥有一票否决权；</w:t>
      </w:r>
      <w:bookmarkEnd w:id="190"/>
    </w:p>
    <w:p>
      <w:pPr>
        <w:pStyle w:val="12"/>
        <w:numPr>
          <w:ilvl w:val="0"/>
          <w:numId w:val="3"/>
        </w:numPr>
        <w:rPr>
          <w:rFonts w:hint="eastAsia" w:ascii="仿宋_GB2312" w:eastAsia="仿宋_GB2312"/>
          <w:b w:val="0"/>
          <w:bCs w:val="0"/>
          <w:color w:val="auto"/>
          <w:sz w:val="28"/>
          <w:szCs w:val="28"/>
        </w:rPr>
      </w:pPr>
      <w:bookmarkStart w:id="193" w:name="_Toc444162511"/>
      <w:r>
        <w:rPr>
          <w:rFonts w:hint="eastAsia" w:ascii="仿宋_GB2312" w:eastAsia="仿宋_GB2312"/>
          <w:b w:val="0"/>
          <w:bCs w:val="0"/>
          <w:color w:val="auto"/>
          <w:sz w:val="28"/>
          <w:szCs w:val="28"/>
        </w:rPr>
        <w:t>法律、法规规定</w:t>
      </w:r>
      <w:r>
        <w:rPr>
          <w:rFonts w:hint="eastAsia" w:ascii="仿宋_GB2312" w:eastAsia="仿宋_GB2312"/>
          <w:b w:val="0"/>
          <w:bCs w:val="0"/>
          <w:color w:val="auto"/>
          <w:sz w:val="28"/>
          <w:szCs w:val="28"/>
          <w:lang w:eastAsia="zh-CN"/>
        </w:rPr>
        <w:t>、</w:t>
      </w:r>
      <w:r>
        <w:rPr>
          <w:rFonts w:hint="eastAsia" w:ascii="仿宋_GB2312" w:eastAsia="仿宋_GB2312"/>
          <w:b w:val="0"/>
          <w:bCs w:val="0"/>
          <w:color w:val="auto"/>
          <w:sz w:val="28"/>
          <w:szCs w:val="28"/>
        </w:rPr>
        <w:t>本</w:t>
      </w:r>
      <w:r>
        <w:rPr>
          <w:rFonts w:hint="eastAsia" w:ascii="仿宋_GB2312" w:eastAsia="仿宋_GB2312"/>
          <w:b w:val="0"/>
          <w:bCs w:val="0"/>
          <w:color w:val="auto"/>
          <w:sz w:val="28"/>
          <w:szCs w:val="28"/>
          <w:lang w:eastAsia="zh-CN"/>
        </w:rPr>
        <w:t>项目《招标文件》、《投标文件》、《特许经营协议》、《股东协议》、《施工合同》以及本协议</w:t>
      </w:r>
      <w:r>
        <w:rPr>
          <w:rFonts w:hint="eastAsia" w:ascii="仿宋_GB2312" w:eastAsia="仿宋_GB2312"/>
          <w:b w:val="0"/>
          <w:bCs w:val="0"/>
          <w:color w:val="auto"/>
          <w:sz w:val="28"/>
          <w:szCs w:val="28"/>
        </w:rPr>
        <w:t>约定的其他权利。</w:t>
      </w:r>
      <w:bookmarkEnd w:id="191"/>
      <w:bookmarkEnd w:id="192"/>
      <w:bookmarkEnd w:id="193"/>
    </w:p>
    <w:p>
      <w:pPr>
        <w:pStyle w:val="4"/>
        <w:keepNext w:val="0"/>
        <w:keepLines w:val="0"/>
        <w:widowControl/>
        <w:autoSpaceDE w:val="0"/>
        <w:autoSpaceDN w:val="0"/>
        <w:adjustRightInd w:val="0"/>
        <w:spacing w:before="0" w:after="0" w:line="360" w:lineRule="auto"/>
        <w:ind w:firstLine="567"/>
        <w:textAlignment w:val="baseline"/>
        <w:rPr>
          <w:rFonts w:hint="eastAsia" w:ascii="仿宋_GB2312" w:hAnsi="Times New Roman" w:eastAsia="仿宋_GB2312"/>
          <w:b w:val="0"/>
          <w:bCs w:val="0"/>
          <w:color w:val="auto"/>
          <w:sz w:val="28"/>
          <w:szCs w:val="28"/>
          <w:lang w:val="en-US" w:eastAsia="zh-CN"/>
        </w:rPr>
      </w:pPr>
      <w:bookmarkStart w:id="194" w:name="_Toc10753"/>
      <w:r>
        <w:rPr>
          <w:rFonts w:hint="eastAsia" w:ascii="仿宋_GB2312" w:hAnsi="Times New Roman" w:eastAsia="仿宋_GB2312"/>
          <w:b w:val="0"/>
          <w:bCs w:val="0"/>
          <w:color w:val="auto"/>
          <w:sz w:val="28"/>
          <w:szCs w:val="28"/>
          <w:lang w:val="en-US" w:eastAsia="zh-CN"/>
        </w:rPr>
        <w:t>甲方的义务</w:t>
      </w:r>
      <w:bookmarkEnd w:id="194"/>
    </w:p>
    <w:p>
      <w:pPr>
        <w:pStyle w:val="12"/>
        <w:numPr>
          <w:ilvl w:val="0"/>
          <w:numId w:val="0"/>
        </w:numPr>
        <w:ind w:firstLine="560" w:firstLineChars="200"/>
        <w:rPr>
          <w:rFonts w:hint="eastAsia" w:ascii="仿宋_GB2312" w:eastAsia="仿宋_GB2312"/>
          <w:b w:val="0"/>
          <w:bCs w:val="0"/>
          <w:color w:val="auto"/>
          <w:sz w:val="28"/>
          <w:szCs w:val="28"/>
        </w:rPr>
      </w:pPr>
      <w:bookmarkStart w:id="195" w:name="_Toc416383999"/>
      <w:bookmarkStart w:id="196" w:name="_Toc416384446"/>
      <w:bookmarkStart w:id="197" w:name="_Toc444162513"/>
      <w:r>
        <w:rPr>
          <w:rFonts w:hint="eastAsia" w:ascii="仿宋_GB2312" w:eastAsia="仿宋_GB2312"/>
          <w:b w:val="0"/>
          <w:bCs w:val="0"/>
          <w:color w:val="auto"/>
          <w:sz w:val="28"/>
          <w:szCs w:val="28"/>
          <w:lang w:eastAsia="zh-CN"/>
        </w:rPr>
        <w:t>（</w:t>
      </w:r>
      <w:r>
        <w:rPr>
          <w:rFonts w:hint="eastAsia" w:ascii="仿宋_GB2312" w:eastAsia="仿宋_GB2312"/>
          <w:b w:val="0"/>
          <w:bCs w:val="0"/>
          <w:color w:val="auto"/>
          <w:sz w:val="28"/>
          <w:szCs w:val="28"/>
          <w:lang w:val="en-US" w:eastAsia="zh-CN"/>
        </w:rPr>
        <w:t>1</w:t>
      </w:r>
      <w:r>
        <w:rPr>
          <w:rFonts w:hint="eastAsia" w:ascii="仿宋_GB2312" w:eastAsia="仿宋_GB2312"/>
          <w:b w:val="0"/>
          <w:bCs w:val="0"/>
          <w:color w:val="auto"/>
          <w:sz w:val="28"/>
          <w:szCs w:val="28"/>
          <w:lang w:eastAsia="zh-CN"/>
        </w:rPr>
        <w:t>）</w:t>
      </w:r>
      <w:r>
        <w:rPr>
          <w:rFonts w:hint="eastAsia" w:ascii="仿宋_GB2312" w:eastAsia="仿宋_GB2312"/>
          <w:b w:val="0"/>
          <w:bCs w:val="0"/>
          <w:color w:val="auto"/>
          <w:sz w:val="28"/>
          <w:szCs w:val="28"/>
        </w:rPr>
        <w:t>政府方应始终遵守相关法律法规，履行本</w:t>
      </w:r>
      <w:r>
        <w:rPr>
          <w:rFonts w:hint="eastAsia" w:ascii="仿宋_GB2312" w:eastAsia="仿宋_GB2312"/>
          <w:b w:val="0"/>
          <w:bCs w:val="0"/>
          <w:color w:val="auto"/>
          <w:sz w:val="28"/>
          <w:szCs w:val="28"/>
          <w:lang w:eastAsia="zh-CN"/>
        </w:rPr>
        <w:t>协议</w:t>
      </w:r>
      <w:r>
        <w:rPr>
          <w:rFonts w:hint="eastAsia" w:ascii="仿宋_GB2312" w:eastAsia="仿宋_GB2312"/>
          <w:b w:val="0"/>
          <w:bCs w:val="0"/>
          <w:color w:val="auto"/>
          <w:sz w:val="28"/>
          <w:szCs w:val="28"/>
        </w:rPr>
        <w:t>规定的相关义务；</w:t>
      </w:r>
      <w:bookmarkEnd w:id="195"/>
      <w:bookmarkEnd w:id="196"/>
      <w:bookmarkEnd w:id="197"/>
    </w:p>
    <w:p>
      <w:pPr>
        <w:pStyle w:val="12"/>
        <w:numPr>
          <w:ilvl w:val="0"/>
          <w:numId w:val="0"/>
        </w:numPr>
        <w:ind w:firstLine="560" w:firstLineChars="200"/>
        <w:rPr>
          <w:rFonts w:hint="eastAsia" w:ascii="仿宋_GB2312" w:eastAsia="仿宋_GB2312"/>
          <w:b w:val="0"/>
          <w:bCs w:val="0"/>
          <w:color w:val="auto"/>
          <w:sz w:val="28"/>
          <w:szCs w:val="28"/>
        </w:rPr>
      </w:pPr>
      <w:bookmarkStart w:id="198" w:name="_Toc444162514"/>
      <w:bookmarkStart w:id="199" w:name="_Toc416384000"/>
      <w:bookmarkStart w:id="200" w:name="_Toc416384447"/>
      <w:r>
        <w:rPr>
          <w:rFonts w:hint="eastAsia" w:ascii="仿宋_GB2312" w:eastAsia="仿宋_GB2312"/>
          <w:b w:val="0"/>
          <w:bCs w:val="0"/>
          <w:color w:val="auto"/>
          <w:sz w:val="28"/>
          <w:szCs w:val="28"/>
          <w:lang w:eastAsia="zh-CN"/>
        </w:rPr>
        <w:t>（</w:t>
      </w:r>
      <w:r>
        <w:rPr>
          <w:rFonts w:hint="eastAsia" w:ascii="仿宋_GB2312" w:eastAsia="仿宋_GB2312"/>
          <w:b w:val="0"/>
          <w:bCs w:val="0"/>
          <w:color w:val="auto"/>
          <w:sz w:val="28"/>
          <w:szCs w:val="28"/>
          <w:lang w:val="en-US" w:eastAsia="zh-CN"/>
        </w:rPr>
        <w:t>2</w:t>
      </w:r>
      <w:r>
        <w:rPr>
          <w:rFonts w:hint="eastAsia" w:ascii="仿宋_GB2312" w:eastAsia="仿宋_GB2312"/>
          <w:b w:val="0"/>
          <w:bCs w:val="0"/>
          <w:color w:val="auto"/>
          <w:sz w:val="28"/>
          <w:szCs w:val="28"/>
          <w:lang w:eastAsia="zh-CN"/>
        </w:rPr>
        <w:t>）</w:t>
      </w:r>
      <w:r>
        <w:rPr>
          <w:rFonts w:hint="eastAsia" w:ascii="仿宋_GB2312" w:eastAsia="仿宋_GB2312"/>
          <w:b w:val="0"/>
          <w:bCs w:val="0"/>
          <w:color w:val="auto"/>
          <w:sz w:val="28"/>
          <w:szCs w:val="28"/>
        </w:rPr>
        <w:t>授予项目公司本项目特许经营权，保持项目公司的特许经营权在特许经营期内始终有效，维持其完整性和独占性；</w:t>
      </w:r>
      <w:bookmarkEnd w:id="198"/>
      <w:bookmarkEnd w:id="199"/>
      <w:bookmarkEnd w:id="200"/>
    </w:p>
    <w:p>
      <w:pPr>
        <w:pStyle w:val="12"/>
        <w:numPr>
          <w:ilvl w:val="0"/>
          <w:numId w:val="0"/>
        </w:numPr>
        <w:ind w:firstLine="560" w:firstLineChars="200"/>
        <w:rPr>
          <w:rFonts w:hint="eastAsia" w:ascii="仿宋_GB2312" w:eastAsia="仿宋_GB2312"/>
          <w:b w:val="0"/>
          <w:bCs w:val="0"/>
          <w:color w:val="auto"/>
          <w:sz w:val="28"/>
          <w:szCs w:val="28"/>
          <w:lang w:eastAsia="zh-CN"/>
        </w:rPr>
      </w:pPr>
      <w:bookmarkStart w:id="201" w:name="_Toc416384002"/>
      <w:bookmarkStart w:id="202" w:name="_Toc444162515"/>
      <w:bookmarkStart w:id="203" w:name="_Toc416384449"/>
      <w:r>
        <w:rPr>
          <w:rFonts w:hint="eastAsia" w:ascii="仿宋_GB2312" w:eastAsia="仿宋_GB2312"/>
          <w:b w:val="0"/>
          <w:bCs w:val="0"/>
          <w:color w:val="auto"/>
          <w:sz w:val="28"/>
          <w:szCs w:val="28"/>
          <w:lang w:eastAsia="zh-CN"/>
        </w:rPr>
        <w:t>（</w:t>
      </w:r>
      <w:r>
        <w:rPr>
          <w:rFonts w:hint="eastAsia" w:ascii="仿宋_GB2312" w:eastAsia="仿宋_GB2312"/>
          <w:b w:val="0"/>
          <w:bCs w:val="0"/>
          <w:color w:val="auto"/>
          <w:sz w:val="28"/>
          <w:szCs w:val="28"/>
          <w:lang w:val="en-US" w:eastAsia="zh-CN"/>
        </w:rPr>
        <w:t>3</w:t>
      </w:r>
      <w:r>
        <w:rPr>
          <w:rFonts w:hint="eastAsia" w:ascii="仿宋_GB2312" w:eastAsia="仿宋_GB2312"/>
          <w:b w:val="0"/>
          <w:bCs w:val="0"/>
          <w:color w:val="auto"/>
          <w:sz w:val="28"/>
          <w:szCs w:val="28"/>
          <w:lang w:eastAsia="zh-CN"/>
        </w:rPr>
        <w:t>）在特许经营期内，协助项目公司办理政府有关部门要求的各种与本项目有关的批准；</w:t>
      </w:r>
      <w:bookmarkEnd w:id="201"/>
      <w:bookmarkEnd w:id="202"/>
      <w:bookmarkEnd w:id="203"/>
    </w:p>
    <w:p>
      <w:pPr>
        <w:pStyle w:val="12"/>
        <w:numPr>
          <w:ilvl w:val="0"/>
          <w:numId w:val="0"/>
        </w:numPr>
        <w:ind w:firstLine="560" w:firstLineChars="200"/>
        <w:rPr>
          <w:rFonts w:hint="eastAsia" w:ascii="仿宋_GB2312" w:eastAsia="仿宋_GB2312"/>
          <w:b w:val="0"/>
          <w:bCs w:val="0"/>
          <w:color w:val="auto"/>
          <w:sz w:val="28"/>
          <w:szCs w:val="28"/>
          <w:lang w:eastAsia="zh-CN"/>
        </w:rPr>
      </w:pPr>
      <w:bookmarkStart w:id="204" w:name="_Toc416384004"/>
      <w:bookmarkStart w:id="205" w:name="_Toc416384451"/>
      <w:bookmarkStart w:id="206" w:name="_Toc444162516"/>
      <w:r>
        <w:rPr>
          <w:rFonts w:hint="eastAsia" w:ascii="仿宋_GB2312" w:eastAsia="仿宋_GB2312"/>
          <w:b w:val="0"/>
          <w:bCs w:val="0"/>
          <w:color w:val="auto"/>
          <w:sz w:val="28"/>
          <w:szCs w:val="28"/>
          <w:lang w:eastAsia="zh-CN"/>
        </w:rPr>
        <w:t>（</w:t>
      </w:r>
      <w:r>
        <w:rPr>
          <w:rFonts w:hint="eastAsia" w:ascii="仿宋_GB2312" w:eastAsia="仿宋_GB2312"/>
          <w:b w:val="0"/>
          <w:bCs w:val="0"/>
          <w:color w:val="auto"/>
          <w:sz w:val="28"/>
          <w:szCs w:val="28"/>
          <w:lang w:val="en-US" w:eastAsia="zh-CN"/>
        </w:rPr>
        <w:t>4</w:t>
      </w:r>
      <w:r>
        <w:rPr>
          <w:rFonts w:hint="eastAsia" w:ascii="仿宋_GB2312" w:eastAsia="仿宋_GB2312"/>
          <w:b w:val="0"/>
          <w:bCs w:val="0"/>
          <w:color w:val="auto"/>
          <w:sz w:val="28"/>
          <w:szCs w:val="28"/>
          <w:lang w:eastAsia="zh-CN"/>
        </w:rPr>
        <w:t>）为本项目建设施工提供必要条件与其他支持；</w:t>
      </w:r>
      <w:bookmarkEnd w:id="204"/>
      <w:bookmarkEnd w:id="205"/>
      <w:bookmarkEnd w:id="206"/>
    </w:p>
    <w:p>
      <w:pPr>
        <w:pStyle w:val="12"/>
        <w:numPr>
          <w:ilvl w:val="0"/>
          <w:numId w:val="0"/>
        </w:numPr>
        <w:ind w:firstLine="560" w:firstLineChars="200"/>
        <w:rPr>
          <w:rFonts w:hint="eastAsia" w:ascii="仿宋_GB2312" w:eastAsia="仿宋_GB2312"/>
          <w:b w:val="0"/>
          <w:bCs w:val="0"/>
          <w:color w:val="auto"/>
          <w:sz w:val="28"/>
          <w:szCs w:val="28"/>
          <w:lang w:eastAsia="zh-CN"/>
        </w:rPr>
      </w:pPr>
      <w:bookmarkStart w:id="207" w:name="_Toc444162517"/>
      <w:bookmarkStart w:id="208" w:name="_Toc416384005"/>
      <w:bookmarkStart w:id="209" w:name="_Toc416384452"/>
      <w:r>
        <w:rPr>
          <w:rFonts w:hint="eastAsia" w:ascii="仿宋_GB2312" w:eastAsia="仿宋_GB2312"/>
          <w:b w:val="0"/>
          <w:bCs w:val="0"/>
          <w:color w:val="auto"/>
          <w:sz w:val="28"/>
          <w:szCs w:val="28"/>
          <w:lang w:eastAsia="zh-CN"/>
        </w:rPr>
        <w:t>（</w:t>
      </w:r>
      <w:r>
        <w:rPr>
          <w:rFonts w:hint="eastAsia" w:ascii="仿宋_GB2312" w:eastAsia="仿宋_GB2312"/>
          <w:b w:val="0"/>
          <w:bCs w:val="0"/>
          <w:color w:val="auto"/>
          <w:sz w:val="28"/>
          <w:szCs w:val="28"/>
          <w:lang w:val="en-US" w:eastAsia="zh-CN"/>
        </w:rPr>
        <w:t>5</w:t>
      </w:r>
      <w:r>
        <w:rPr>
          <w:rFonts w:hint="eastAsia" w:ascii="仿宋_GB2312" w:eastAsia="仿宋_GB2312"/>
          <w:b w:val="0"/>
          <w:bCs w:val="0"/>
          <w:color w:val="auto"/>
          <w:sz w:val="28"/>
          <w:szCs w:val="28"/>
          <w:lang w:eastAsia="zh-CN"/>
        </w:rPr>
        <w:t>）履行本协议约定的政府可行性缺口补助义务，并将</w:t>
      </w:r>
      <w:r>
        <w:rPr>
          <w:rFonts w:hint="eastAsia" w:ascii="仿宋_GB2312" w:hAnsi="Times New Roman" w:eastAsia="仿宋_GB2312" w:cs="Times New Roman"/>
          <w:b w:val="0"/>
          <w:bCs w:val="0"/>
          <w:color w:val="auto"/>
          <w:kern w:val="2"/>
          <w:sz w:val="28"/>
          <w:szCs w:val="28"/>
          <w:lang w:val="en-US" w:eastAsia="zh-CN" w:bidi="ar-SA"/>
        </w:rPr>
        <w:t>本项目政府支出责任最终纳入湘西州财政年度预算及中长期财政规划</w:t>
      </w:r>
      <w:r>
        <w:rPr>
          <w:rFonts w:hint="eastAsia" w:ascii="仿宋_GB2312" w:eastAsia="仿宋_GB2312"/>
          <w:b w:val="0"/>
          <w:bCs w:val="0"/>
          <w:color w:val="auto"/>
          <w:sz w:val="28"/>
          <w:szCs w:val="28"/>
          <w:lang w:eastAsia="zh-CN"/>
        </w:rPr>
        <w:t>；</w:t>
      </w:r>
      <w:bookmarkEnd w:id="207"/>
    </w:p>
    <w:p>
      <w:pPr>
        <w:pStyle w:val="12"/>
        <w:numPr>
          <w:ilvl w:val="0"/>
          <w:numId w:val="0"/>
        </w:numPr>
        <w:ind w:firstLine="560" w:firstLineChars="200"/>
        <w:rPr>
          <w:rFonts w:hint="eastAsia" w:ascii="仿宋_GB2312" w:eastAsia="仿宋_GB2312"/>
          <w:b w:val="0"/>
          <w:bCs w:val="0"/>
          <w:color w:val="auto"/>
          <w:sz w:val="28"/>
          <w:szCs w:val="28"/>
          <w:lang w:eastAsia="zh-CN"/>
        </w:rPr>
      </w:pPr>
      <w:bookmarkStart w:id="210" w:name="_Toc444162519"/>
      <w:r>
        <w:rPr>
          <w:rFonts w:hint="eastAsia" w:ascii="仿宋_GB2312" w:eastAsia="仿宋_GB2312"/>
          <w:b w:val="0"/>
          <w:bCs w:val="0"/>
          <w:color w:val="auto"/>
          <w:sz w:val="28"/>
          <w:szCs w:val="28"/>
          <w:lang w:eastAsia="zh-CN"/>
        </w:rPr>
        <w:t>（</w:t>
      </w:r>
      <w:r>
        <w:rPr>
          <w:rFonts w:hint="eastAsia" w:ascii="仿宋_GB2312" w:eastAsia="仿宋_GB2312"/>
          <w:b w:val="0"/>
          <w:bCs w:val="0"/>
          <w:color w:val="auto"/>
          <w:sz w:val="28"/>
          <w:szCs w:val="28"/>
          <w:lang w:val="en-US" w:eastAsia="zh-CN"/>
        </w:rPr>
        <w:t>6</w:t>
      </w:r>
      <w:r>
        <w:rPr>
          <w:rFonts w:hint="eastAsia" w:ascii="仿宋_GB2312" w:eastAsia="仿宋_GB2312"/>
          <w:b w:val="0"/>
          <w:bCs w:val="0"/>
          <w:color w:val="auto"/>
          <w:sz w:val="28"/>
          <w:szCs w:val="28"/>
          <w:lang w:eastAsia="zh-CN"/>
        </w:rPr>
        <w:t>）积极协助项目公司向政府申请优惠政策和财政补贴；</w:t>
      </w:r>
      <w:bookmarkEnd w:id="210"/>
    </w:p>
    <w:p>
      <w:pPr>
        <w:pStyle w:val="12"/>
        <w:numPr>
          <w:ilvl w:val="0"/>
          <w:numId w:val="0"/>
        </w:numPr>
        <w:ind w:firstLine="560" w:firstLineChars="200"/>
        <w:rPr>
          <w:rFonts w:hint="eastAsia" w:ascii="仿宋_GB2312" w:eastAsia="仿宋_GB2312"/>
          <w:b w:val="0"/>
          <w:bCs w:val="0"/>
          <w:color w:val="auto"/>
          <w:sz w:val="28"/>
          <w:szCs w:val="28"/>
          <w:lang w:eastAsia="zh-CN"/>
        </w:rPr>
      </w:pPr>
      <w:bookmarkStart w:id="211" w:name="_Toc444162520"/>
      <w:r>
        <w:rPr>
          <w:rFonts w:hint="eastAsia" w:ascii="仿宋_GB2312" w:eastAsia="仿宋_GB2312"/>
          <w:b w:val="0"/>
          <w:bCs w:val="0"/>
          <w:color w:val="auto"/>
          <w:sz w:val="28"/>
          <w:szCs w:val="28"/>
          <w:lang w:eastAsia="zh-CN"/>
        </w:rPr>
        <w:t>（</w:t>
      </w:r>
      <w:r>
        <w:rPr>
          <w:rFonts w:hint="eastAsia" w:ascii="仿宋_GB2312" w:eastAsia="仿宋_GB2312"/>
          <w:b w:val="0"/>
          <w:bCs w:val="0"/>
          <w:color w:val="auto"/>
          <w:sz w:val="28"/>
          <w:szCs w:val="28"/>
          <w:lang w:val="en-US" w:eastAsia="zh-CN"/>
        </w:rPr>
        <w:t>7</w:t>
      </w:r>
      <w:r>
        <w:rPr>
          <w:rFonts w:hint="eastAsia" w:ascii="仿宋_GB2312" w:eastAsia="仿宋_GB2312"/>
          <w:b w:val="0"/>
          <w:bCs w:val="0"/>
          <w:color w:val="auto"/>
          <w:sz w:val="28"/>
          <w:szCs w:val="28"/>
          <w:lang w:eastAsia="zh-CN"/>
        </w:rPr>
        <w:t>）政府方协助项目公司办理用地指标、用地规划、用地红线、拆迁、安置补偿、项目立项批复、可研批复、建设用地规划许可、建设工程规划许可、审查通过的初步设计文件及施工图设计文件、环境影响评价批复等批文及许可。以上事项办理过程中实际发生的相关费用由项目公司支付；</w:t>
      </w:r>
      <w:bookmarkEnd w:id="211"/>
    </w:p>
    <w:bookmarkEnd w:id="208"/>
    <w:bookmarkEnd w:id="209"/>
    <w:p>
      <w:pPr>
        <w:pStyle w:val="12"/>
        <w:numPr>
          <w:ilvl w:val="0"/>
          <w:numId w:val="0"/>
        </w:numPr>
        <w:ind w:firstLine="560" w:firstLineChars="200"/>
        <w:rPr>
          <w:rFonts w:hint="eastAsia" w:ascii="仿宋_GB2312" w:eastAsia="仿宋_GB2312"/>
          <w:b w:val="0"/>
          <w:bCs w:val="0"/>
          <w:color w:val="auto"/>
          <w:sz w:val="28"/>
          <w:szCs w:val="28"/>
          <w:lang w:eastAsia="zh-CN"/>
        </w:rPr>
      </w:pPr>
      <w:bookmarkStart w:id="212" w:name="_Toc416384006"/>
      <w:bookmarkStart w:id="213" w:name="_Toc416384453"/>
      <w:bookmarkStart w:id="214" w:name="_Toc444162521"/>
      <w:r>
        <w:rPr>
          <w:rFonts w:hint="eastAsia" w:ascii="仿宋_GB2312" w:eastAsia="仿宋_GB2312"/>
          <w:b w:val="0"/>
          <w:bCs w:val="0"/>
          <w:color w:val="auto"/>
          <w:sz w:val="28"/>
          <w:szCs w:val="28"/>
          <w:lang w:eastAsia="zh-CN"/>
        </w:rPr>
        <w:t>（</w:t>
      </w:r>
      <w:r>
        <w:rPr>
          <w:rFonts w:hint="eastAsia" w:ascii="仿宋_GB2312" w:eastAsia="仿宋_GB2312"/>
          <w:b w:val="0"/>
          <w:bCs w:val="0"/>
          <w:color w:val="auto"/>
          <w:sz w:val="28"/>
          <w:szCs w:val="28"/>
          <w:lang w:val="en-US" w:eastAsia="zh-CN"/>
        </w:rPr>
        <w:t>8</w:t>
      </w:r>
      <w:r>
        <w:rPr>
          <w:rFonts w:hint="eastAsia" w:ascii="仿宋_GB2312" w:eastAsia="仿宋_GB2312"/>
          <w:b w:val="0"/>
          <w:bCs w:val="0"/>
          <w:color w:val="auto"/>
          <w:sz w:val="28"/>
          <w:szCs w:val="28"/>
          <w:lang w:eastAsia="zh-CN"/>
        </w:rPr>
        <w:t>）</w:t>
      </w:r>
      <w:r>
        <w:rPr>
          <w:rFonts w:hint="eastAsia" w:ascii="仿宋_GB2312" w:eastAsia="仿宋_GB2312"/>
          <w:b w:val="0"/>
          <w:bCs w:val="0"/>
          <w:color w:val="auto"/>
          <w:sz w:val="28"/>
          <w:szCs w:val="28"/>
        </w:rPr>
        <w:t>法律、法规规定</w:t>
      </w:r>
      <w:r>
        <w:rPr>
          <w:rFonts w:hint="eastAsia" w:ascii="仿宋_GB2312" w:eastAsia="仿宋_GB2312"/>
          <w:b w:val="0"/>
          <w:bCs w:val="0"/>
          <w:color w:val="auto"/>
          <w:sz w:val="28"/>
          <w:szCs w:val="28"/>
          <w:lang w:eastAsia="zh-CN"/>
        </w:rPr>
        <w:t>、</w:t>
      </w:r>
      <w:r>
        <w:rPr>
          <w:rFonts w:hint="eastAsia" w:ascii="仿宋_GB2312" w:eastAsia="仿宋_GB2312"/>
          <w:b w:val="0"/>
          <w:bCs w:val="0"/>
          <w:color w:val="auto"/>
          <w:sz w:val="28"/>
          <w:szCs w:val="28"/>
        </w:rPr>
        <w:t>本</w:t>
      </w:r>
      <w:r>
        <w:rPr>
          <w:rFonts w:hint="eastAsia" w:ascii="仿宋_GB2312" w:eastAsia="仿宋_GB2312"/>
          <w:b w:val="0"/>
          <w:bCs w:val="0"/>
          <w:color w:val="auto"/>
          <w:sz w:val="28"/>
          <w:szCs w:val="28"/>
          <w:lang w:eastAsia="zh-CN"/>
        </w:rPr>
        <w:t>项目《招标文件》、《投标文件》、《特许经营协议》、《股东协议》、《施工合同》以及本协议</w:t>
      </w:r>
      <w:r>
        <w:rPr>
          <w:rFonts w:hint="eastAsia" w:ascii="仿宋_GB2312" w:eastAsia="仿宋_GB2312"/>
          <w:b w:val="0"/>
          <w:bCs w:val="0"/>
          <w:color w:val="auto"/>
          <w:sz w:val="28"/>
          <w:szCs w:val="28"/>
        </w:rPr>
        <w:t>约定的其他</w:t>
      </w:r>
      <w:r>
        <w:rPr>
          <w:rFonts w:hint="eastAsia" w:ascii="仿宋_GB2312" w:eastAsia="仿宋_GB2312"/>
          <w:b w:val="0"/>
          <w:bCs w:val="0"/>
          <w:color w:val="auto"/>
          <w:sz w:val="28"/>
          <w:szCs w:val="28"/>
          <w:lang w:eastAsia="zh-CN"/>
        </w:rPr>
        <w:t>义务。</w:t>
      </w:r>
      <w:bookmarkEnd w:id="212"/>
      <w:bookmarkEnd w:id="213"/>
      <w:bookmarkEnd w:id="214"/>
    </w:p>
    <w:p>
      <w:pPr>
        <w:pStyle w:val="4"/>
        <w:keepNext w:val="0"/>
        <w:keepLines w:val="0"/>
        <w:widowControl/>
        <w:autoSpaceDE w:val="0"/>
        <w:autoSpaceDN w:val="0"/>
        <w:adjustRightInd w:val="0"/>
        <w:spacing w:before="0" w:after="0" w:line="360" w:lineRule="auto"/>
        <w:ind w:firstLine="567"/>
        <w:textAlignment w:val="baseline"/>
        <w:rPr>
          <w:rFonts w:hint="eastAsia" w:ascii="仿宋_GB2312" w:hAnsi="Times New Roman" w:eastAsia="仿宋_GB2312"/>
          <w:b w:val="0"/>
          <w:bCs w:val="0"/>
          <w:color w:val="auto"/>
          <w:sz w:val="28"/>
          <w:szCs w:val="28"/>
          <w:lang w:val="en-US" w:eastAsia="zh-CN"/>
        </w:rPr>
      </w:pPr>
      <w:bookmarkStart w:id="215" w:name="_Toc20971"/>
      <w:r>
        <w:rPr>
          <w:rFonts w:hint="eastAsia" w:ascii="仿宋_GB2312" w:hAnsi="Times New Roman" w:eastAsia="仿宋_GB2312"/>
          <w:b w:val="0"/>
          <w:bCs w:val="0"/>
          <w:color w:val="auto"/>
          <w:sz w:val="28"/>
          <w:szCs w:val="28"/>
          <w:lang w:val="en-US" w:eastAsia="zh-CN"/>
        </w:rPr>
        <w:t>乙方的权利</w:t>
      </w:r>
      <w:bookmarkEnd w:id="215"/>
    </w:p>
    <w:p>
      <w:pPr>
        <w:spacing w:line="360" w:lineRule="auto"/>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作为湘西自治州人民政府授权机构和项目公司股东，享有如下权利：</w:t>
      </w:r>
    </w:p>
    <w:p>
      <w:pPr>
        <w:autoSpaceDE w:val="0"/>
        <w:autoSpaceDN w:val="0"/>
        <w:adjustRightInd w:val="0"/>
        <w:spacing w:line="360" w:lineRule="auto"/>
        <w:ind w:firstLine="426"/>
        <w:jc w:val="left"/>
        <w:rPr>
          <w:rFonts w:hint="eastAsia" w:ascii="仿宋_GB2312" w:hAnsi="Times New Roman" w:eastAsia="仿宋_GB2312" w:cs="Times New Roman"/>
          <w:b w:val="0"/>
          <w:bCs w:val="0"/>
          <w:color w:val="auto"/>
          <w:kern w:val="2"/>
          <w:sz w:val="28"/>
          <w:szCs w:val="28"/>
          <w:lang w:val="en-US" w:eastAsia="zh-CN" w:bidi="ar-SA"/>
        </w:rPr>
      </w:pPr>
      <w:r>
        <w:rPr>
          <w:rFonts w:hint="eastAsia" w:ascii="仿宋_GB2312" w:hAnsi="Times New Roman" w:eastAsia="仿宋_GB2312" w:cs="Times New Roman"/>
          <w:b w:val="0"/>
          <w:bCs w:val="0"/>
          <w:color w:val="auto"/>
          <w:kern w:val="2"/>
          <w:sz w:val="28"/>
          <w:szCs w:val="28"/>
          <w:lang w:val="en-US" w:eastAsia="zh-CN" w:bidi="ar-SA"/>
        </w:rPr>
        <w:t>（1）</w:t>
      </w:r>
      <w:r>
        <w:rPr>
          <w:rFonts w:hint="eastAsia" w:ascii="仿宋_GB2312" w:eastAsia="仿宋_GB2312" w:cs="Times New Roman"/>
          <w:b w:val="0"/>
          <w:bCs w:val="0"/>
          <w:color w:val="auto"/>
          <w:kern w:val="2"/>
          <w:sz w:val="28"/>
          <w:szCs w:val="28"/>
          <w:lang w:val="en-US" w:eastAsia="zh-CN" w:bidi="ar-SA"/>
        </w:rPr>
        <w:t>经甲方授权，</w:t>
      </w:r>
      <w:r>
        <w:rPr>
          <w:rFonts w:hint="eastAsia" w:ascii="仿宋_GB2312" w:hAnsi="Times New Roman" w:eastAsia="仿宋_GB2312" w:cs="Times New Roman"/>
          <w:b w:val="0"/>
          <w:bCs w:val="0"/>
          <w:color w:val="auto"/>
          <w:kern w:val="2"/>
          <w:sz w:val="28"/>
          <w:szCs w:val="28"/>
          <w:lang w:val="en-US" w:eastAsia="zh-CN" w:bidi="ar-SA"/>
        </w:rPr>
        <w:t>对项目公司</w:t>
      </w:r>
      <w:r>
        <w:rPr>
          <w:rFonts w:hint="eastAsia" w:ascii="仿宋_GB2312" w:eastAsia="仿宋_GB2312" w:cs="Times New Roman"/>
          <w:b w:val="0"/>
          <w:bCs w:val="0"/>
          <w:color w:val="auto"/>
          <w:kern w:val="2"/>
          <w:sz w:val="28"/>
          <w:szCs w:val="28"/>
          <w:lang w:val="en-US" w:eastAsia="zh-CN" w:bidi="ar-SA"/>
        </w:rPr>
        <w:t>在项目实施过程中行驶非行政职权范围的监管</w:t>
      </w:r>
      <w:r>
        <w:rPr>
          <w:rFonts w:hint="eastAsia" w:ascii="仿宋_GB2312" w:hAnsi="Times New Roman" w:eastAsia="仿宋_GB2312" w:cs="Times New Roman"/>
          <w:b w:val="0"/>
          <w:bCs w:val="0"/>
          <w:color w:val="auto"/>
          <w:kern w:val="2"/>
          <w:sz w:val="28"/>
          <w:szCs w:val="28"/>
          <w:lang w:val="en-US" w:eastAsia="zh-CN" w:bidi="ar-SA"/>
        </w:rPr>
        <w:t>况进行监管的权利。</w:t>
      </w:r>
    </w:p>
    <w:p>
      <w:pPr>
        <w:autoSpaceDE w:val="0"/>
        <w:autoSpaceDN w:val="0"/>
        <w:adjustRightInd w:val="0"/>
        <w:spacing w:line="360" w:lineRule="auto"/>
        <w:ind w:firstLine="426"/>
        <w:jc w:val="left"/>
        <w:rPr>
          <w:rFonts w:hint="eastAsia" w:ascii="仿宋_GB2312" w:hAnsi="Times New Roman" w:eastAsia="仿宋_GB2312" w:cs="Times New Roman"/>
          <w:b w:val="0"/>
          <w:bCs w:val="0"/>
          <w:color w:val="auto"/>
          <w:kern w:val="2"/>
          <w:sz w:val="28"/>
          <w:szCs w:val="28"/>
          <w:lang w:val="en-US" w:eastAsia="zh-CN" w:bidi="ar-SA"/>
        </w:rPr>
      </w:pPr>
      <w:r>
        <w:rPr>
          <w:rFonts w:hint="eastAsia" w:ascii="仿宋_GB2312" w:hAnsi="Times New Roman" w:eastAsia="仿宋_GB2312" w:cs="Times New Roman"/>
          <w:b w:val="0"/>
          <w:bCs w:val="0"/>
          <w:color w:val="auto"/>
          <w:kern w:val="2"/>
          <w:sz w:val="28"/>
          <w:szCs w:val="28"/>
          <w:lang w:val="en-US" w:eastAsia="zh-CN" w:bidi="ar-SA"/>
        </w:rPr>
        <w:t>（2）</w:t>
      </w:r>
      <w:r>
        <w:rPr>
          <w:rFonts w:hint="eastAsia" w:ascii="仿宋_GB2312" w:eastAsia="仿宋_GB2312" w:cs="Times New Roman"/>
          <w:b w:val="0"/>
          <w:bCs w:val="0"/>
          <w:color w:val="auto"/>
          <w:kern w:val="2"/>
          <w:sz w:val="28"/>
          <w:szCs w:val="28"/>
          <w:lang w:val="en-US" w:eastAsia="zh-CN" w:bidi="ar-SA"/>
        </w:rPr>
        <w:t>作为项目公司股东，享有</w:t>
      </w:r>
      <w:r>
        <w:rPr>
          <w:rFonts w:hint="eastAsia" w:ascii="仿宋_GB2312" w:eastAsia="仿宋_GB2312"/>
          <w:b w:val="0"/>
          <w:bCs w:val="0"/>
          <w:color w:val="auto"/>
          <w:sz w:val="28"/>
          <w:szCs w:val="28"/>
          <w:lang w:eastAsia="zh-CN"/>
        </w:rPr>
        <w:t>《股东协议》约定的权利</w:t>
      </w:r>
      <w:r>
        <w:rPr>
          <w:rFonts w:hint="eastAsia" w:ascii="仿宋_GB2312" w:hAnsi="Times New Roman" w:eastAsia="仿宋_GB2312" w:cs="Times New Roman"/>
          <w:b w:val="0"/>
          <w:bCs w:val="0"/>
          <w:color w:val="auto"/>
          <w:kern w:val="2"/>
          <w:sz w:val="28"/>
          <w:szCs w:val="28"/>
          <w:lang w:val="en-US" w:eastAsia="zh-CN" w:bidi="ar-SA"/>
        </w:rPr>
        <w:t>。</w:t>
      </w:r>
    </w:p>
    <w:p>
      <w:pPr>
        <w:autoSpaceDE w:val="0"/>
        <w:autoSpaceDN w:val="0"/>
        <w:adjustRightInd w:val="0"/>
        <w:spacing w:line="360" w:lineRule="auto"/>
        <w:ind w:firstLine="426"/>
        <w:jc w:val="left"/>
        <w:rPr>
          <w:rFonts w:hint="eastAsia" w:ascii="仿宋_GB2312" w:hAnsi="Times New Roman" w:eastAsia="仿宋_GB2312" w:cs="Times New Roman"/>
          <w:b w:val="0"/>
          <w:bCs w:val="0"/>
          <w:color w:val="auto"/>
          <w:kern w:val="2"/>
          <w:sz w:val="28"/>
          <w:szCs w:val="28"/>
          <w:lang w:val="en-US" w:eastAsia="zh-CN" w:bidi="ar-SA"/>
        </w:rPr>
      </w:pPr>
      <w:r>
        <w:rPr>
          <w:rFonts w:hint="eastAsia" w:ascii="仿宋_GB2312" w:eastAsia="仿宋_GB2312"/>
          <w:b w:val="0"/>
          <w:bCs w:val="0"/>
          <w:color w:val="auto"/>
          <w:sz w:val="28"/>
          <w:szCs w:val="28"/>
          <w:lang w:eastAsia="zh-CN"/>
        </w:rPr>
        <w:t>（</w:t>
      </w:r>
      <w:r>
        <w:rPr>
          <w:rFonts w:hint="eastAsia" w:ascii="仿宋_GB2312" w:eastAsia="仿宋_GB2312"/>
          <w:b w:val="0"/>
          <w:bCs w:val="0"/>
          <w:color w:val="auto"/>
          <w:sz w:val="28"/>
          <w:szCs w:val="28"/>
          <w:lang w:val="en-US" w:eastAsia="zh-CN"/>
        </w:rPr>
        <w:t>3</w:t>
      </w:r>
      <w:r>
        <w:rPr>
          <w:rFonts w:hint="eastAsia" w:ascii="仿宋_GB2312" w:eastAsia="仿宋_GB2312"/>
          <w:b w:val="0"/>
          <w:bCs w:val="0"/>
          <w:color w:val="auto"/>
          <w:sz w:val="28"/>
          <w:szCs w:val="28"/>
          <w:lang w:eastAsia="zh-CN"/>
        </w:rPr>
        <w:t>）</w:t>
      </w:r>
      <w:r>
        <w:rPr>
          <w:rFonts w:hint="eastAsia" w:ascii="仿宋_GB2312" w:eastAsia="仿宋_GB2312"/>
          <w:b w:val="0"/>
          <w:bCs w:val="0"/>
          <w:color w:val="auto"/>
          <w:sz w:val="28"/>
          <w:szCs w:val="28"/>
        </w:rPr>
        <w:t>法律、法规规定</w:t>
      </w:r>
      <w:r>
        <w:rPr>
          <w:rFonts w:hint="eastAsia" w:ascii="仿宋_GB2312" w:eastAsia="仿宋_GB2312"/>
          <w:b w:val="0"/>
          <w:bCs w:val="0"/>
          <w:color w:val="auto"/>
          <w:sz w:val="28"/>
          <w:szCs w:val="28"/>
          <w:lang w:eastAsia="zh-CN"/>
        </w:rPr>
        <w:t>、</w:t>
      </w:r>
      <w:r>
        <w:rPr>
          <w:rFonts w:hint="eastAsia" w:ascii="仿宋_GB2312" w:eastAsia="仿宋_GB2312"/>
          <w:b w:val="0"/>
          <w:bCs w:val="0"/>
          <w:color w:val="auto"/>
          <w:sz w:val="28"/>
          <w:szCs w:val="28"/>
        </w:rPr>
        <w:t>本</w:t>
      </w:r>
      <w:r>
        <w:rPr>
          <w:rFonts w:hint="eastAsia" w:ascii="仿宋_GB2312" w:eastAsia="仿宋_GB2312"/>
          <w:b w:val="0"/>
          <w:bCs w:val="0"/>
          <w:color w:val="auto"/>
          <w:sz w:val="28"/>
          <w:szCs w:val="28"/>
          <w:lang w:eastAsia="zh-CN"/>
        </w:rPr>
        <w:t>项目《招标文件》、《投标文件》、《特许经营协议》、《股东协议》、《施工合同》以及本协议</w:t>
      </w:r>
      <w:r>
        <w:rPr>
          <w:rFonts w:hint="eastAsia" w:ascii="仿宋_GB2312" w:eastAsia="仿宋_GB2312"/>
          <w:b w:val="0"/>
          <w:bCs w:val="0"/>
          <w:color w:val="auto"/>
          <w:sz w:val="28"/>
          <w:szCs w:val="28"/>
        </w:rPr>
        <w:t>约定的其他权利</w:t>
      </w:r>
      <w:r>
        <w:rPr>
          <w:rFonts w:hint="eastAsia" w:ascii="仿宋_GB2312" w:hAnsi="Times New Roman" w:eastAsia="仿宋_GB2312" w:cs="Times New Roman"/>
          <w:b w:val="0"/>
          <w:bCs w:val="0"/>
          <w:color w:val="auto"/>
          <w:kern w:val="2"/>
          <w:sz w:val="28"/>
          <w:szCs w:val="28"/>
          <w:lang w:val="en-US" w:eastAsia="zh-CN" w:bidi="ar-SA"/>
        </w:rPr>
        <w:t>。</w:t>
      </w:r>
    </w:p>
    <w:p>
      <w:pPr>
        <w:pStyle w:val="4"/>
        <w:keepNext w:val="0"/>
        <w:keepLines w:val="0"/>
        <w:widowControl/>
        <w:autoSpaceDE w:val="0"/>
        <w:autoSpaceDN w:val="0"/>
        <w:adjustRightInd w:val="0"/>
        <w:spacing w:before="0" w:after="0" w:line="360" w:lineRule="auto"/>
        <w:ind w:firstLine="567"/>
        <w:textAlignment w:val="baseline"/>
        <w:rPr>
          <w:rFonts w:hint="eastAsia" w:ascii="仿宋_GB2312" w:hAnsi="Times New Roman" w:eastAsia="仿宋_GB2312"/>
          <w:b w:val="0"/>
          <w:bCs w:val="0"/>
          <w:color w:val="auto"/>
          <w:sz w:val="28"/>
          <w:szCs w:val="28"/>
          <w:lang w:val="en-US" w:eastAsia="zh-CN"/>
        </w:rPr>
      </w:pPr>
      <w:bookmarkStart w:id="216" w:name="_Toc12893"/>
      <w:r>
        <w:rPr>
          <w:rFonts w:hint="eastAsia" w:ascii="仿宋_GB2312" w:hAnsi="Times New Roman" w:eastAsia="仿宋_GB2312"/>
          <w:b w:val="0"/>
          <w:bCs w:val="0"/>
          <w:color w:val="auto"/>
          <w:sz w:val="28"/>
          <w:szCs w:val="28"/>
          <w:lang w:val="en-US" w:eastAsia="zh-CN"/>
        </w:rPr>
        <w:t>乙方的义务：</w:t>
      </w:r>
      <w:bookmarkEnd w:id="216"/>
    </w:p>
    <w:p>
      <w:pPr>
        <w:autoSpaceDE w:val="0"/>
        <w:autoSpaceDN w:val="0"/>
        <w:adjustRightInd w:val="0"/>
        <w:spacing w:line="360" w:lineRule="auto"/>
        <w:ind w:firstLine="426"/>
        <w:jc w:val="left"/>
        <w:rPr>
          <w:rFonts w:hint="eastAsia" w:ascii="仿宋_GB2312" w:hAnsi="Times New Roman" w:eastAsia="仿宋_GB2312" w:cs="Times New Roman"/>
          <w:b w:val="0"/>
          <w:bCs w:val="0"/>
          <w:color w:val="auto"/>
          <w:kern w:val="2"/>
          <w:sz w:val="28"/>
          <w:szCs w:val="28"/>
          <w:lang w:val="en-US" w:eastAsia="zh-CN" w:bidi="ar-SA"/>
        </w:rPr>
      </w:pPr>
      <w:r>
        <w:rPr>
          <w:rFonts w:hint="eastAsia" w:ascii="仿宋_GB2312" w:eastAsia="仿宋_GB2312" w:cs="Times New Roman"/>
          <w:b w:val="0"/>
          <w:bCs w:val="0"/>
          <w:color w:val="auto"/>
          <w:kern w:val="2"/>
          <w:sz w:val="28"/>
          <w:szCs w:val="28"/>
          <w:lang w:val="en-US" w:eastAsia="zh-CN" w:bidi="ar-SA"/>
        </w:rPr>
        <w:t>（1）受甲方委托，代表甲方履行行政职权范围外相应的义务</w:t>
      </w:r>
      <w:r>
        <w:rPr>
          <w:rFonts w:hint="eastAsia" w:ascii="仿宋_GB2312" w:hAnsi="Times New Roman" w:eastAsia="仿宋_GB2312" w:cs="Times New Roman"/>
          <w:b w:val="0"/>
          <w:bCs w:val="0"/>
          <w:color w:val="auto"/>
          <w:kern w:val="2"/>
          <w:sz w:val="28"/>
          <w:szCs w:val="28"/>
          <w:lang w:val="en-US" w:eastAsia="zh-CN" w:bidi="ar-SA"/>
        </w:rPr>
        <w:t>。</w:t>
      </w:r>
    </w:p>
    <w:p>
      <w:pPr>
        <w:autoSpaceDE w:val="0"/>
        <w:autoSpaceDN w:val="0"/>
        <w:adjustRightInd w:val="0"/>
        <w:spacing w:line="360" w:lineRule="auto"/>
        <w:ind w:firstLine="426"/>
        <w:jc w:val="left"/>
        <w:rPr>
          <w:rFonts w:hint="eastAsia" w:ascii="仿宋_GB2312" w:hAnsi="Times New Roman" w:eastAsia="仿宋_GB2312" w:cs="Times New Roman"/>
          <w:b w:val="0"/>
          <w:bCs w:val="0"/>
          <w:color w:val="auto"/>
          <w:kern w:val="2"/>
          <w:sz w:val="28"/>
          <w:szCs w:val="28"/>
          <w:lang w:val="en-US" w:eastAsia="zh-CN" w:bidi="ar-SA"/>
        </w:rPr>
      </w:pPr>
      <w:r>
        <w:rPr>
          <w:rFonts w:hint="eastAsia" w:ascii="仿宋_GB2312" w:hAnsi="Times New Roman" w:eastAsia="仿宋_GB2312" w:cs="Times New Roman"/>
          <w:b w:val="0"/>
          <w:bCs w:val="0"/>
          <w:color w:val="auto"/>
          <w:kern w:val="2"/>
          <w:sz w:val="28"/>
          <w:szCs w:val="28"/>
          <w:lang w:val="en-US" w:eastAsia="zh-CN" w:bidi="ar-SA"/>
        </w:rPr>
        <w:t>（2）</w:t>
      </w:r>
      <w:r>
        <w:rPr>
          <w:rFonts w:hint="eastAsia" w:ascii="仿宋_GB2312" w:eastAsia="仿宋_GB2312" w:cs="Times New Roman"/>
          <w:b w:val="0"/>
          <w:bCs w:val="0"/>
          <w:color w:val="auto"/>
          <w:kern w:val="2"/>
          <w:sz w:val="28"/>
          <w:szCs w:val="28"/>
          <w:lang w:val="en-US" w:eastAsia="zh-CN" w:bidi="ar-SA"/>
        </w:rPr>
        <w:t>作为项目公司股东履行</w:t>
      </w:r>
      <w:r>
        <w:rPr>
          <w:rFonts w:hint="eastAsia" w:ascii="仿宋_GB2312" w:eastAsia="仿宋_GB2312"/>
          <w:b w:val="0"/>
          <w:bCs w:val="0"/>
          <w:color w:val="auto"/>
          <w:sz w:val="28"/>
          <w:szCs w:val="28"/>
          <w:lang w:eastAsia="zh-CN"/>
        </w:rPr>
        <w:t>《股东协议》约定的义务</w:t>
      </w:r>
      <w:r>
        <w:rPr>
          <w:rFonts w:hint="eastAsia" w:ascii="仿宋_GB2312" w:hAnsi="Times New Roman" w:eastAsia="仿宋_GB2312" w:cs="Times New Roman"/>
          <w:b w:val="0"/>
          <w:bCs w:val="0"/>
          <w:color w:val="auto"/>
          <w:kern w:val="2"/>
          <w:sz w:val="28"/>
          <w:szCs w:val="28"/>
          <w:lang w:val="en-US" w:eastAsia="zh-CN" w:bidi="ar-SA"/>
        </w:rPr>
        <w:t>。</w:t>
      </w:r>
    </w:p>
    <w:p>
      <w:pPr>
        <w:autoSpaceDE w:val="0"/>
        <w:autoSpaceDN w:val="0"/>
        <w:adjustRightInd w:val="0"/>
        <w:spacing w:line="360" w:lineRule="auto"/>
        <w:ind w:firstLine="426"/>
        <w:jc w:val="left"/>
        <w:rPr>
          <w:rFonts w:hint="eastAsia" w:ascii="仿宋_GB2312" w:hAnsi="Times New Roman" w:eastAsia="仿宋_GB2312" w:cs="Times New Roman"/>
          <w:b w:val="0"/>
          <w:bCs w:val="0"/>
          <w:color w:val="auto"/>
          <w:kern w:val="2"/>
          <w:sz w:val="28"/>
          <w:szCs w:val="28"/>
          <w:lang w:val="en-US" w:eastAsia="zh-CN" w:bidi="ar-SA"/>
        </w:rPr>
      </w:pPr>
      <w:r>
        <w:rPr>
          <w:rFonts w:hint="eastAsia" w:ascii="仿宋_GB2312" w:eastAsia="仿宋_GB2312"/>
          <w:b w:val="0"/>
          <w:bCs w:val="0"/>
          <w:color w:val="auto"/>
          <w:sz w:val="28"/>
          <w:szCs w:val="28"/>
          <w:lang w:eastAsia="zh-CN"/>
        </w:rPr>
        <w:t>（</w:t>
      </w:r>
      <w:r>
        <w:rPr>
          <w:rFonts w:hint="eastAsia" w:ascii="仿宋_GB2312" w:eastAsia="仿宋_GB2312"/>
          <w:b w:val="0"/>
          <w:bCs w:val="0"/>
          <w:color w:val="auto"/>
          <w:sz w:val="28"/>
          <w:szCs w:val="28"/>
          <w:lang w:val="en-US" w:eastAsia="zh-CN"/>
        </w:rPr>
        <w:t>3</w:t>
      </w:r>
      <w:r>
        <w:rPr>
          <w:rFonts w:hint="eastAsia" w:ascii="仿宋_GB2312" w:eastAsia="仿宋_GB2312"/>
          <w:b w:val="0"/>
          <w:bCs w:val="0"/>
          <w:color w:val="auto"/>
          <w:sz w:val="28"/>
          <w:szCs w:val="28"/>
          <w:lang w:eastAsia="zh-CN"/>
        </w:rPr>
        <w:t>）</w:t>
      </w:r>
      <w:r>
        <w:rPr>
          <w:rFonts w:hint="eastAsia" w:ascii="仿宋_GB2312" w:eastAsia="仿宋_GB2312"/>
          <w:b w:val="0"/>
          <w:bCs w:val="0"/>
          <w:color w:val="auto"/>
          <w:sz w:val="28"/>
          <w:szCs w:val="28"/>
        </w:rPr>
        <w:t>法律、法规规定</w:t>
      </w:r>
      <w:r>
        <w:rPr>
          <w:rFonts w:hint="eastAsia" w:ascii="仿宋_GB2312" w:eastAsia="仿宋_GB2312"/>
          <w:b w:val="0"/>
          <w:bCs w:val="0"/>
          <w:color w:val="auto"/>
          <w:sz w:val="28"/>
          <w:szCs w:val="28"/>
          <w:lang w:eastAsia="zh-CN"/>
        </w:rPr>
        <w:t>、</w:t>
      </w:r>
      <w:r>
        <w:rPr>
          <w:rFonts w:hint="eastAsia" w:ascii="仿宋_GB2312" w:eastAsia="仿宋_GB2312"/>
          <w:b w:val="0"/>
          <w:bCs w:val="0"/>
          <w:color w:val="auto"/>
          <w:sz w:val="28"/>
          <w:szCs w:val="28"/>
        </w:rPr>
        <w:t>本</w:t>
      </w:r>
      <w:r>
        <w:rPr>
          <w:rFonts w:hint="eastAsia" w:ascii="仿宋_GB2312" w:eastAsia="仿宋_GB2312"/>
          <w:b w:val="0"/>
          <w:bCs w:val="0"/>
          <w:color w:val="auto"/>
          <w:sz w:val="28"/>
          <w:szCs w:val="28"/>
          <w:lang w:eastAsia="zh-CN"/>
        </w:rPr>
        <w:t>项目《招标文件》、《投标文件》、《特许经营协议》、《股东协议》、《施工合同》以及本协议</w:t>
      </w:r>
      <w:r>
        <w:rPr>
          <w:rFonts w:hint="eastAsia" w:ascii="仿宋_GB2312" w:eastAsia="仿宋_GB2312"/>
          <w:b w:val="0"/>
          <w:bCs w:val="0"/>
          <w:color w:val="auto"/>
          <w:sz w:val="28"/>
          <w:szCs w:val="28"/>
        </w:rPr>
        <w:t>约定的其他</w:t>
      </w:r>
      <w:r>
        <w:rPr>
          <w:rFonts w:hint="eastAsia" w:ascii="仿宋_GB2312" w:eastAsia="仿宋_GB2312"/>
          <w:b w:val="0"/>
          <w:bCs w:val="0"/>
          <w:color w:val="auto"/>
          <w:sz w:val="28"/>
          <w:szCs w:val="28"/>
          <w:lang w:eastAsia="zh-CN"/>
        </w:rPr>
        <w:t>义务</w:t>
      </w:r>
      <w:r>
        <w:rPr>
          <w:rFonts w:hint="eastAsia" w:ascii="仿宋_GB2312" w:hAnsi="Times New Roman" w:eastAsia="仿宋_GB2312" w:cs="Times New Roman"/>
          <w:b w:val="0"/>
          <w:bCs w:val="0"/>
          <w:color w:val="auto"/>
          <w:kern w:val="2"/>
          <w:sz w:val="28"/>
          <w:szCs w:val="28"/>
          <w:lang w:val="en-US" w:eastAsia="zh-CN" w:bidi="ar-SA"/>
        </w:rPr>
        <w:t>。</w:t>
      </w:r>
    </w:p>
    <w:p>
      <w:pPr>
        <w:pStyle w:val="4"/>
        <w:keepNext w:val="0"/>
        <w:keepLines w:val="0"/>
        <w:widowControl/>
        <w:autoSpaceDE w:val="0"/>
        <w:autoSpaceDN w:val="0"/>
        <w:adjustRightInd w:val="0"/>
        <w:spacing w:before="0" w:after="0" w:line="360" w:lineRule="auto"/>
        <w:ind w:firstLine="567"/>
        <w:textAlignment w:val="baseline"/>
        <w:rPr>
          <w:rFonts w:hint="eastAsia" w:ascii="仿宋_GB2312" w:hAnsi="Times New Roman" w:eastAsia="仿宋_GB2312"/>
          <w:b w:val="0"/>
          <w:bCs w:val="0"/>
          <w:color w:val="auto"/>
          <w:sz w:val="28"/>
          <w:szCs w:val="28"/>
          <w:lang w:val="en-US" w:eastAsia="zh-CN"/>
        </w:rPr>
      </w:pPr>
      <w:bookmarkStart w:id="217" w:name="_Toc3874"/>
      <w:bookmarkStart w:id="218" w:name="_Toc31520"/>
      <w:bookmarkStart w:id="219" w:name="_Toc3363"/>
      <w:bookmarkStart w:id="220" w:name="_Toc20349"/>
      <w:bookmarkStart w:id="221" w:name="_Toc14117"/>
      <w:bookmarkStart w:id="222" w:name="_Toc10772"/>
      <w:r>
        <w:rPr>
          <w:rFonts w:hint="eastAsia" w:ascii="仿宋_GB2312" w:hAnsi="Times New Roman" w:eastAsia="仿宋_GB2312"/>
          <w:b w:val="0"/>
          <w:bCs w:val="0"/>
          <w:color w:val="auto"/>
          <w:sz w:val="28"/>
          <w:szCs w:val="28"/>
          <w:lang w:val="en-US" w:eastAsia="zh-CN"/>
        </w:rPr>
        <w:t>丙方的权利</w:t>
      </w:r>
      <w:bookmarkEnd w:id="217"/>
      <w:bookmarkEnd w:id="218"/>
      <w:bookmarkEnd w:id="219"/>
      <w:bookmarkEnd w:id="220"/>
      <w:bookmarkEnd w:id="221"/>
      <w:bookmarkEnd w:id="222"/>
    </w:p>
    <w:p>
      <w:pPr>
        <w:spacing w:line="360" w:lineRule="auto"/>
        <w:ind w:firstLine="1120" w:firstLineChars="4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经政府采购程序选定的丙方作为项目公司股东，享有如下权利：</w:t>
      </w:r>
    </w:p>
    <w:p>
      <w:pPr>
        <w:autoSpaceDE w:val="0"/>
        <w:autoSpaceDN w:val="0"/>
        <w:adjustRightInd w:val="0"/>
        <w:spacing w:line="360" w:lineRule="auto"/>
        <w:ind w:firstLine="426"/>
        <w:jc w:val="left"/>
        <w:rPr>
          <w:rFonts w:hint="eastAsia" w:ascii="仿宋_GB2312" w:hAnsi="Times New Roman" w:eastAsia="仿宋_GB2312" w:cs="Times New Roman"/>
          <w:b w:val="0"/>
          <w:bCs w:val="0"/>
          <w:color w:val="auto"/>
          <w:kern w:val="2"/>
          <w:sz w:val="28"/>
          <w:szCs w:val="28"/>
          <w:lang w:val="en-US" w:eastAsia="zh-CN" w:bidi="ar-SA"/>
        </w:rPr>
      </w:pPr>
      <w:r>
        <w:rPr>
          <w:rFonts w:hint="eastAsia" w:ascii="仿宋_GB2312" w:hAnsi="Times New Roman" w:eastAsia="仿宋_GB2312" w:cs="Times New Roman"/>
          <w:b w:val="0"/>
          <w:bCs w:val="0"/>
          <w:color w:val="auto"/>
          <w:kern w:val="2"/>
          <w:sz w:val="28"/>
          <w:szCs w:val="28"/>
          <w:lang w:val="en-US" w:eastAsia="zh-CN" w:bidi="ar-SA"/>
        </w:rPr>
        <w:t>（</w:t>
      </w:r>
      <w:r>
        <w:rPr>
          <w:rFonts w:hint="eastAsia" w:ascii="仿宋_GB2312" w:eastAsia="仿宋_GB2312" w:cs="Times New Roman"/>
          <w:b w:val="0"/>
          <w:bCs w:val="0"/>
          <w:color w:val="auto"/>
          <w:kern w:val="2"/>
          <w:sz w:val="28"/>
          <w:szCs w:val="28"/>
          <w:lang w:val="en-US" w:eastAsia="zh-CN" w:bidi="ar-SA"/>
        </w:rPr>
        <w:t>1</w:t>
      </w:r>
      <w:r>
        <w:rPr>
          <w:rFonts w:hint="eastAsia" w:ascii="仿宋_GB2312" w:hAnsi="Times New Roman" w:eastAsia="仿宋_GB2312" w:cs="Times New Roman"/>
          <w:b w:val="0"/>
          <w:bCs w:val="0"/>
          <w:color w:val="auto"/>
          <w:kern w:val="2"/>
          <w:sz w:val="28"/>
          <w:szCs w:val="28"/>
          <w:lang w:val="en-US" w:eastAsia="zh-CN" w:bidi="ar-SA"/>
        </w:rPr>
        <w:t>）</w:t>
      </w:r>
      <w:r>
        <w:rPr>
          <w:rFonts w:hint="eastAsia" w:ascii="仿宋_GB2312" w:eastAsia="仿宋_GB2312" w:cs="Times New Roman"/>
          <w:b w:val="0"/>
          <w:bCs w:val="0"/>
          <w:color w:val="auto"/>
          <w:kern w:val="2"/>
          <w:sz w:val="28"/>
          <w:szCs w:val="28"/>
          <w:lang w:val="en-US" w:eastAsia="zh-CN" w:bidi="ar-SA"/>
        </w:rPr>
        <w:t>作为项目公司股东，享有</w:t>
      </w:r>
      <w:r>
        <w:rPr>
          <w:rFonts w:hint="eastAsia" w:ascii="仿宋_GB2312" w:eastAsia="仿宋_GB2312"/>
          <w:b w:val="0"/>
          <w:bCs w:val="0"/>
          <w:color w:val="auto"/>
          <w:sz w:val="28"/>
          <w:szCs w:val="28"/>
          <w:lang w:eastAsia="zh-CN"/>
        </w:rPr>
        <w:t>《股东协议》约定的权利</w:t>
      </w:r>
      <w:r>
        <w:rPr>
          <w:rFonts w:hint="eastAsia" w:ascii="仿宋_GB2312" w:hAnsi="Times New Roman" w:eastAsia="仿宋_GB2312" w:cs="Times New Roman"/>
          <w:b w:val="0"/>
          <w:bCs w:val="0"/>
          <w:color w:val="auto"/>
          <w:kern w:val="2"/>
          <w:sz w:val="28"/>
          <w:szCs w:val="28"/>
          <w:lang w:val="en-US" w:eastAsia="zh-CN" w:bidi="ar-SA"/>
        </w:rPr>
        <w:t>。</w:t>
      </w:r>
    </w:p>
    <w:p>
      <w:pPr>
        <w:autoSpaceDE w:val="0"/>
        <w:autoSpaceDN w:val="0"/>
        <w:adjustRightInd w:val="0"/>
        <w:spacing w:line="360" w:lineRule="auto"/>
        <w:ind w:firstLine="426"/>
        <w:jc w:val="left"/>
        <w:rPr>
          <w:rFonts w:hint="eastAsia" w:ascii="仿宋_GB2312" w:hAnsi="Times New Roman" w:eastAsia="仿宋_GB2312" w:cs="Times New Roman"/>
          <w:b w:val="0"/>
          <w:bCs w:val="0"/>
          <w:color w:val="auto"/>
          <w:kern w:val="2"/>
          <w:sz w:val="28"/>
          <w:szCs w:val="28"/>
          <w:lang w:val="en-US" w:eastAsia="zh-CN" w:bidi="ar-SA"/>
        </w:rPr>
      </w:pPr>
      <w:r>
        <w:rPr>
          <w:rFonts w:hint="eastAsia" w:ascii="仿宋_GB2312" w:eastAsia="仿宋_GB2312"/>
          <w:b w:val="0"/>
          <w:bCs w:val="0"/>
          <w:color w:val="auto"/>
          <w:sz w:val="28"/>
          <w:szCs w:val="28"/>
          <w:lang w:eastAsia="zh-CN"/>
        </w:rPr>
        <w:t>（</w:t>
      </w:r>
      <w:r>
        <w:rPr>
          <w:rFonts w:hint="eastAsia" w:ascii="仿宋_GB2312" w:eastAsia="仿宋_GB2312"/>
          <w:b w:val="0"/>
          <w:bCs w:val="0"/>
          <w:color w:val="auto"/>
          <w:sz w:val="28"/>
          <w:szCs w:val="28"/>
          <w:lang w:val="en-US" w:eastAsia="zh-CN"/>
        </w:rPr>
        <w:t>2</w:t>
      </w:r>
      <w:r>
        <w:rPr>
          <w:rFonts w:hint="eastAsia" w:ascii="仿宋_GB2312" w:eastAsia="仿宋_GB2312"/>
          <w:b w:val="0"/>
          <w:bCs w:val="0"/>
          <w:color w:val="auto"/>
          <w:sz w:val="28"/>
          <w:szCs w:val="28"/>
          <w:lang w:eastAsia="zh-CN"/>
        </w:rPr>
        <w:t>）</w:t>
      </w:r>
      <w:r>
        <w:rPr>
          <w:rFonts w:hint="eastAsia" w:ascii="仿宋_GB2312" w:eastAsia="仿宋_GB2312"/>
          <w:b w:val="0"/>
          <w:bCs w:val="0"/>
          <w:color w:val="auto"/>
          <w:sz w:val="28"/>
          <w:szCs w:val="28"/>
        </w:rPr>
        <w:t>法律、法规规定</w:t>
      </w:r>
      <w:r>
        <w:rPr>
          <w:rFonts w:hint="eastAsia" w:ascii="仿宋_GB2312" w:eastAsia="仿宋_GB2312"/>
          <w:b w:val="0"/>
          <w:bCs w:val="0"/>
          <w:color w:val="auto"/>
          <w:sz w:val="28"/>
          <w:szCs w:val="28"/>
          <w:lang w:eastAsia="zh-CN"/>
        </w:rPr>
        <w:t>、</w:t>
      </w:r>
      <w:r>
        <w:rPr>
          <w:rFonts w:hint="eastAsia" w:ascii="仿宋_GB2312" w:eastAsia="仿宋_GB2312"/>
          <w:b w:val="0"/>
          <w:bCs w:val="0"/>
          <w:color w:val="auto"/>
          <w:sz w:val="28"/>
          <w:szCs w:val="28"/>
        </w:rPr>
        <w:t>本</w:t>
      </w:r>
      <w:r>
        <w:rPr>
          <w:rFonts w:hint="eastAsia" w:ascii="仿宋_GB2312" w:eastAsia="仿宋_GB2312"/>
          <w:b w:val="0"/>
          <w:bCs w:val="0"/>
          <w:color w:val="auto"/>
          <w:sz w:val="28"/>
          <w:szCs w:val="28"/>
          <w:lang w:eastAsia="zh-CN"/>
        </w:rPr>
        <w:t>项目《招标文件》、《投标文件》、《特许经营协议》、《股东协议》、《施工合同》以及本协议</w:t>
      </w:r>
      <w:r>
        <w:rPr>
          <w:rFonts w:hint="eastAsia" w:ascii="仿宋_GB2312" w:eastAsia="仿宋_GB2312"/>
          <w:b w:val="0"/>
          <w:bCs w:val="0"/>
          <w:color w:val="auto"/>
          <w:sz w:val="28"/>
          <w:szCs w:val="28"/>
        </w:rPr>
        <w:t>约定的其他权利</w:t>
      </w:r>
      <w:r>
        <w:rPr>
          <w:rFonts w:hint="eastAsia" w:ascii="仿宋_GB2312" w:hAnsi="Times New Roman" w:eastAsia="仿宋_GB2312" w:cs="Times New Roman"/>
          <w:b w:val="0"/>
          <w:bCs w:val="0"/>
          <w:color w:val="auto"/>
          <w:kern w:val="2"/>
          <w:sz w:val="28"/>
          <w:szCs w:val="28"/>
          <w:lang w:val="en-US" w:eastAsia="zh-CN" w:bidi="ar-SA"/>
        </w:rPr>
        <w:t>。</w:t>
      </w:r>
    </w:p>
    <w:p>
      <w:pPr>
        <w:pStyle w:val="4"/>
        <w:keepNext w:val="0"/>
        <w:keepLines w:val="0"/>
        <w:widowControl/>
        <w:autoSpaceDE w:val="0"/>
        <w:autoSpaceDN w:val="0"/>
        <w:adjustRightInd w:val="0"/>
        <w:spacing w:before="0" w:after="0" w:line="360" w:lineRule="auto"/>
        <w:ind w:firstLine="567"/>
        <w:textAlignment w:val="baseline"/>
        <w:rPr>
          <w:rFonts w:hint="eastAsia" w:ascii="仿宋_GB2312" w:hAnsi="Times New Roman" w:eastAsia="仿宋_GB2312"/>
          <w:b w:val="0"/>
          <w:bCs w:val="0"/>
          <w:color w:val="auto"/>
          <w:sz w:val="28"/>
          <w:szCs w:val="28"/>
          <w:lang w:val="en-US" w:eastAsia="zh-CN"/>
        </w:rPr>
      </w:pPr>
      <w:bookmarkStart w:id="223" w:name="_Toc10870"/>
      <w:r>
        <w:rPr>
          <w:rFonts w:hint="eastAsia" w:ascii="仿宋_GB2312" w:hAnsi="Times New Roman" w:eastAsia="仿宋_GB2312"/>
          <w:b w:val="0"/>
          <w:bCs w:val="0"/>
          <w:color w:val="auto"/>
          <w:sz w:val="28"/>
          <w:szCs w:val="28"/>
          <w:lang w:val="en-US" w:eastAsia="zh-CN"/>
        </w:rPr>
        <w:t>丙方的义务：</w:t>
      </w:r>
      <w:bookmarkEnd w:id="223"/>
    </w:p>
    <w:p>
      <w:pPr>
        <w:autoSpaceDE w:val="0"/>
        <w:autoSpaceDN w:val="0"/>
        <w:adjustRightInd w:val="0"/>
        <w:spacing w:line="360" w:lineRule="auto"/>
        <w:ind w:firstLine="426"/>
        <w:jc w:val="left"/>
        <w:rPr>
          <w:rFonts w:hint="eastAsia" w:ascii="仿宋_GB2312" w:hAnsi="Times New Roman" w:eastAsia="仿宋_GB2312" w:cs="Times New Roman"/>
          <w:b w:val="0"/>
          <w:bCs w:val="0"/>
          <w:color w:val="auto"/>
          <w:kern w:val="2"/>
          <w:sz w:val="28"/>
          <w:szCs w:val="28"/>
          <w:lang w:val="en-US" w:eastAsia="zh-CN" w:bidi="ar-SA"/>
        </w:rPr>
      </w:pPr>
      <w:r>
        <w:rPr>
          <w:rFonts w:hint="eastAsia" w:ascii="仿宋_GB2312" w:hAnsi="Times New Roman" w:eastAsia="仿宋_GB2312" w:cs="Times New Roman"/>
          <w:b w:val="0"/>
          <w:bCs w:val="0"/>
          <w:color w:val="auto"/>
          <w:kern w:val="2"/>
          <w:sz w:val="28"/>
          <w:szCs w:val="28"/>
          <w:lang w:val="en-US" w:eastAsia="zh-CN" w:bidi="ar-SA"/>
        </w:rPr>
        <w:t>（1）</w:t>
      </w:r>
      <w:r>
        <w:rPr>
          <w:rFonts w:hint="eastAsia" w:ascii="仿宋_GB2312" w:eastAsia="仿宋_GB2312" w:cs="Times New Roman"/>
          <w:b w:val="0"/>
          <w:bCs w:val="0"/>
          <w:color w:val="auto"/>
          <w:kern w:val="2"/>
          <w:sz w:val="28"/>
          <w:szCs w:val="28"/>
          <w:lang w:val="en-US" w:eastAsia="zh-CN" w:bidi="ar-SA"/>
        </w:rPr>
        <w:t>根据</w:t>
      </w:r>
      <w:r>
        <w:rPr>
          <w:rFonts w:hint="eastAsia" w:ascii="仿宋_GB2312" w:eastAsia="仿宋_GB2312"/>
          <w:b w:val="0"/>
          <w:bCs w:val="0"/>
          <w:color w:val="auto"/>
          <w:sz w:val="28"/>
          <w:szCs w:val="28"/>
          <w:lang w:eastAsia="zh-CN"/>
        </w:rPr>
        <w:t>《招标文件》要求，按时签署本协议、《股东协议》、完成项目公司注册成立、完成对项目资本金实缴到位、正式签署《特许经营协议》等</w:t>
      </w:r>
      <w:r>
        <w:rPr>
          <w:rFonts w:hint="eastAsia" w:ascii="仿宋_GB2312" w:hAnsi="Times New Roman" w:eastAsia="仿宋_GB2312" w:cs="Times New Roman"/>
          <w:b w:val="0"/>
          <w:bCs w:val="0"/>
          <w:color w:val="auto"/>
          <w:kern w:val="2"/>
          <w:sz w:val="28"/>
          <w:szCs w:val="28"/>
          <w:lang w:val="en-US" w:eastAsia="zh-CN" w:bidi="ar-SA"/>
        </w:rPr>
        <w:t>。</w:t>
      </w:r>
    </w:p>
    <w:p>
      <w:pPr>
        <w:autoSpaceDE w:val="0"/>
        <w:autoSpaceDN w:val="0"/>
        <w:adjustRightInd w:val="0"/>
        <w:spacing w:line="360" w:lineRule="auto"/>
        <w:ind w:firstLine="426"/>
        <w:jc w:val="left"/>
        <w:rPr>
          <w:rFonts w:hint="eastAsia" w:ascii="仿宋_GB2312" w:hAnsi="Times New Roman" w:eastAsia="仿宋_GB2312" w:cs="Times New Roman"/>
          <w:b w:val="0"/>
          <w:bCs w:val="0"/>
          <w:color w:val="auto"/>
          <w:kern w:val="2"/>
          <w:sz w:val="28"/>
          <w:szCs w:val="28"/>
          <w:lang w:val="en-US" w:eastAsia="zh-CN" w:bidi="ar-SA"/>
        </w:rPr>
      </w:pPr>
      <w:r>
        <w:rPr>
          <w:rFonts w:hint="eastAsia" w:ascii="仿宋_GB2312" w:hAnsi="Times New Roman" w:eastAsia="仿宋_GB2312" w:cs="Times New Roman"/>
          <w:b w:val="0"/>
          <w:bCs w:val="0"/>
          <w:color w:val="auto"/>
          <w:kern w:val="2"/>
          <w:sz w:val="28"/>
          <w:szCs w:val="28"/>
          <w:lang w:val="en-US" w:eastAsia="zh-CN" w:bidi="ar-SA"/>
        </w:rPr>
        <w:t>（2）协助办理成立项目公司所需要的相关手续的义务。</w:t>
      </w:r>
    </w:p>
    <w:p>
      <w:pPr>
        <w:autoSpaceDE w:val="0"/>
        <w:autoSpaceDN w:val="0"/>
        <w:adjustRightInd w:val="0"/>
        <w:spacing w:line="360" w:lineRule="auto"/>
        <w:ind w:firstLine="426"/>
        <w:jc w:val="left"/>
        <w:rPr>
          <w:rFonts w:hint="eastAsia" w:ascii="仿宋_GB2312" w:hAnsi="Times New Roman" w:eastAsia="仿宋_GB2312" w:cs="Times New Roman"/>
          <w:b w:val="0"/>
          <w:bCs w:val="0"/>
          <w:color w:val="auto"/>
          <w:kern w:val="2"/>
          <w:sz w:val="28"/>
          <w:szCs w:val="28"/>
          <w:lang w:val="en-US" w:eastAsia="zh-CN" w:bidi="ar-SA"/>
        </w:rPr>
      </w:pPr>
      <w:r>
        <w:rPr>
          <w:rFonts w:hint="eastAsia" w:ascii="仿宋_GB2312" w:hAnsi="Times New Roman" w:eastAsia="仿宋_GB2312" w:cs="Times New Roman"/>
          <w:b w:val="0"/>
          <w:bCs w:val="0"/>
          <w:color w:val="auto"/>
          <w:kern w:val="2"/>
          <w:sz w:val="28"/>
          <w:szCs w:val="28"/>
          <w:lang w:val="en-US" w:eastAsia="zh-CN" w:bidi="ar-SA"/>
        </w:rPr>
        <w:t>（3）按约定提供项目资金的义务。</w:t>
      </w:r>
    </w:p>
    <w:p>
      <w:pPr>
        <w:autoSpaceDE w:val="0"/>
        <w:autoSpaceDN w:val="0"/>
        <w:adjustRightInd w:val="0"/>
        <w:spacing w:line="360" w:lineRule="auto"/>
        <w:ind w:firstLine="426"/>
        <w:jc w:val="left"/>
        <w:rPr>
          <w:rFonts w:hint="eastAsia" w:ascii="仿宋_GB2312" w:hAnsi="Times New Roman" w:eastAsia="仿宋_GB2312" w:cs="Times New Roman"/>
          <w:b w:val="0"/>
          <w:bCs w:val="0"/>
          <w:color w:val="auto"/>
          <w:kern w:val="2"/>
          <w:sz w:val="28"/>
          <w:szCs w:val="28"/>
          <w:lang w:val="en-US" w:eastAsia="zh-CN" w:bidi="ar-SA"/>
        </w:rPr>
      </w:pPr>
      <w:r>
        <w:rPr>
          <w:rFonts w:hint="eastAsia" w:ascii="仿宋_GB2312" w:hAnsi="Times New Roman" w:eastAsia="仿宋_GB2312" w:cs="Times New Roman"/>
          <w:b w:val="0"/>
          <w:bCs w:val="0"/>
          <w:color w:val="auto"/>
          <w:kern w:val="2"/>
          <w:sz w:val="28"/>
          <w:szCs w:val="28"/>
          <w:lang w:val="en-US" w:eastAsia="zh-CN" w:bidi="ar-SA"/>
        </w:rPr>
        <w:t>（4）负责项目公司进行融资的义务。</w:t>
      </w:r>
    </w:p>
    <w:p>
      <w:pPr>
        <w:autoSpaceDE w:val="0"/>
        <w:autoSpaceDN w:val="0"/>
        <w:adjustRightInd w:val="0"/>
        <w:spacing w:line="360" w:lineRule="auto"/>
        <w:ind w:firstLine="426"/>
        <w:jc w:val="left"/>
        <w:rPr>
          <w:rFonts w:hint="eastAsia" w:ascii="仿宋_GB2312" w:hAnsi="Times New Roman" w:eastAsia="仿宋_GB2312" w:cs="Times New Roman"/>
          <w:b w:val="0"/>
          <w:bCs w:val="0"/>
          <w:color w:val="auto"/>
          <w:kern w:val="2"/>
          <w:sz w:val="28"/>
          <w:szCs w:val="28"/>
          <w:lang w:val="en-US" w:eastAsia="zh-CN" w:bidi="ar-SA"/>
        </w:rPr>
      </w:pPr>
      <w:r>
        <w:rPr>
          <w:rFonts w:hint="eastAsia" w:ascii="仿宋_GB2312" w:hAnsi="Times New Roman" w:eastAsia="仿宋_GB2312" w:cs="Times New Roman"/>
          <w:b w:val="0"/>
          <w:bCs w:val="0"/>
          <w:color w:val="auto"/>
          <w:kern w:val="2"/>
          <w:sz w:val="28"/>
          <w:szCs w:val="28"/>
          <w:lang w:val="en-US" w:eastAsia="zh-CN" w:bidi="ar-SA"/>
        </w:rPr>
        <w:t>（5）协助项目公司与政府协商的义务。</w:t>
      </w:r>
    </w:p>
    <w:p>
      <w:pPr>
        <w:autoSpaceDE w:val="0"/>
        <w:autoSpaceDN w:val="0"/>
        <w:adjustRightInd w:val="0"/>
        <w:spacing w:line="360" w:lineRule="auto"/>
        <w:ind w:firstLine="426"/>
        <w:jc w:val="left"/>
        <w:rPr>
          <w:rFonts w:hint="eastAsia" w:ascii="仿宋_GB2312" w:hAnsi="Times New Roman" w:eastAsia="仿宋_GB2312" w:cs="Times New Roman"/>
          <w:b w:val="0"/>
          <w:bCs w:val="0"/>
          <w:color w:val="auto"/>
          <w:kern w:val="2"/>
          <w:sz w:val="28"/>
          <w:szCs w:val="28"/>
          <w:lang w:val="en-US" w:eastAsia="zh-CN" w:bidi="ar-SA"/>
        </w:rPr>
      </w:pPr>
      <w:r>
        <w:rPr>
          <w:rFonts w:hint="eastAsia" w:ascii="仿宋_GB2312" w:hAnsi="Times New Roman" w:eastAsia="仿宋_GB2312" w:cs="Times New Roman"/>
          <w:b w:val="0"/>
          <w:bCs w:val="0"/>
          <w:color w:val="auto"/>
          <w:kern w:val="2"/>
          <w:sz w:val="28"/>
          <w:szCs w:val="28"/>
          <w:lang w:val="en-US" w:eastAsia="zh-CN" w:bidi="ar-SA"/>
        </w:rPr>
        <w:t>（6）协助项目公司完成项目审批的义务。</w:t>
      </w:r>
    </w:p>
    <w:p>
      <w:pPr>
        <w:autoSpaceDE w:val="0"/>
        <w:autoSpaceDN w:val="0"/>
        <w:adjustRightInd w:val="0"/>
        <w:spacing w:line="360" w:lineRule="auto"/>
        <w:ind w:firstLine="426"/>
        <w:jc w:val="left"/>
        <w:rPr>
          <w:rFonts w:hint="eastAsia" w:ascii="仿宋_GB2312" w:hAnsi="Times New Roman" w:eastAsia="仿宋_GB2312" w:cs="Times New Roman"/>
          <w:b w:val="0"/>
          <w:bCs w:val="0"/>
          <w:color w:val="auto"/>
          <w:kern w:val="2"/>
          <w:sz w:val="28"/>
          <w:szCs w:val="28"/>
          <w:lang w:val="en-US" w:eastAsia="zh-CN" w:bidi="ar-SA"/>
        </w:rPr>
      </w:pPr>
      <w:r>
        <w:rPr>
          <w:rFonts w:hint="eastAsia" w:ascii="仿宋_GB2312" w:hAnsi="Times New Roman" w:eastAsia="仿宋_GB2312" w:cs="Times New Roman"/>
          <w:b w:val="0"/>
          <w:bCs w:val="0"/>
          <w:color w:val="auto"/>
          <w:kern w:val="2"/>
          <w:sz w:val="28"/>
          <w:szCs w:val="28"/>
          <w:lang w:val="en-US" w:eastAsia="zh-CN" w:bidi="ar-SA"/>
        </w:rPr>
        <w:t>（7）保证其向项目公司委派的董事遵守本协议及公司章程的相关规定，忠实履行其职责的义务。</w:t>
      </w:r>
    </w:p>
    <w:p>
      <w:pPr>
        <w:autoSpaceDE w:val="0"/>
        <w:autoSpaceDN w:val="0"/>
        <w:adjustRightInd w:val="0"/>
        <w:spacing w:line="360" w:lineRule="auto"/>
        <w:ind w:firstLine="426"/>
        <w:jc w:val="left"/>
        <w:rPr>
          <w:rFonts w:hint="eastAsia" w:ascii="仿宋_GB2312" w:hAnsi="Times New Roman" w:eastAsia="仿宋_GB2312" w:cs="Times New Roman"/>
          <w:b w:val="0"/>
          <w:bCs w:val="0"/>
          <w:color w:val="auto"/>
          <w:kern w:val="2"/>
          <w:sz w:val="28"/>
          <w:szCs w:val="28"/>
          <w:lang w:val="en-US" w:eastAsia="zh-CN" w:bidi="ar-SA"/>
        </w:rPr>
      </w:pPr>
      <w:r>
        <w:rPr>
          <w:rFonts w:hint="eastAsia" w:ascii="仿宋_GB2312" w:hAnsi="Times New Roman" w:eastAsia="仿宋_GB2312" w:cs="Times New Roman"/>
          <w:b w:val="0"/>
          <w:bCs w:val="0"/>
          <w:color w:val="auto"/>
          <w:kern w:val="2"/>
          <w:sz w:val="28"/>
          <w:szCs w:val="28"/>
          <w:lang w:val="en-US" w:eastAsia="zh-CN" w:bidi="ar-SA"/>
        </w:rPr>
        <w:t>（8）承担社会责任的义务。</w:t>
      </w:r>
    </w:p>
    <w:p>
      <w:pPr>
        <w:autoSpaceDE w:val="0"/>
        <w:autoSpaceDN w:val="0"/>
        <w:adjustRightInd w:val="0"/>
        <w:spacing w:line="360" w:lineRule="auto"/>
        <w:ind w:firstLine="426"/>
        <w:jc w:val="left"/>
        <w:rPr>
          <w:rFonts w:hint="eastAsia" w:ascii="仿宋_GB2312" w:hAnsi="Times New Roman" w:eastAsia="仿宋_GB2312" w:cs="Times New Roman"/>
          <w:b w:val="0"/>
          <w:bCs w:val="0"/>
          <w:color w:val="auto"/>
          <w:kern w:val="2"/>
          <w:sz w:val="28"/>
          <w:szCs w:val="28"/>
          <w:lang w:val="en-US" w:eastAsia="zh-CN" w:bidi="ar-SA"/>
        </w:rPr>
      </w:pPr>
      <w:r>
        <w:rPr>
          <w:rFonts w:hint="eastAsia" w:ascii="仿宋_GB2312" w:hAnsi="Times New Roman" w:eastAsia="仿宋_GB2312" w:cs="Times New Roman"/>
          <w:b w:val="0"/>
          <w:bCs w:val="0"/>
          <w:color w:val="auto"/>
          <w:kern w:val="2"/>
          <w:sz w:val="28"/>
          <w:szCs w:val="28"/>
          <w:lang w:val="en-US" w:eastAsia="zh-CN" w:bidi="ar-SA"/>
        </w:rPr>
        <w:t>（9）本协议及补充协议中约定的其他义务。</w:t>
      </w:r>
    </w:p>
    <w:p>
      <w:pPr>
        <w:pStyle w:val="3"/>
        <w:keepNext w:val="0"/>
        <w:numPr>
          <w:ilvl w:val="0"/>
          <w:numId w:val="2"/>
        </w:numPr>
        <w:spacing w:before="240" w:after="240" w:line="360" w:lineRule="auto"/>
        <w:jc w:val="both"/>
        <w:rPr>
          <w:rFonts w:hint="eastAsia" w:ascii="仿宋_GB2312" w:eastAsia="仿宋_GB2312"/>
          <w:color w:val="auto"/>
          <w:sz w:val="30"/>
          <w:szCs w:val="30"/>
          <w:lang w:val="zh-TW" w:eastAsia="zh-CN"/>
        </w:rPr>
      </w:pPr>
      <w:bookmarkStart w:id="224" w:name="_Toc12751"/>
      <w:bookmarkStart w:id="225" w:name="_Toc30502"/>
      <w:bookmarkStart w:id="226" w:name="_Toc23625"/>
      <w:bookmarkStart w:id="227" w:name="_Toc11570"/>
      <w:bookmarkStart w:id="228" w:name="_Toc5398"/>
      <w:bookmarkStart w:id="229" w:name="_Toc9976"/>
      <w:bookmarkStart w:id="230" w:name="_Toc21247"/>
      <w:bookmarkStart w:id="231" w:name="_Toc6220"/>
      <w:bookmarkStart w:id="232" w:name="_Toc279"/>
      <w:bookmarkStart w:id="233" w:name="_Toc24082"/>
      <w:bookmarkStart w:id="234" w:name="_Toc12487"/>
      <w:bookmarkStart w:id="235" w:name="_Toc30927"/>
      <w:bookmarkStart w:id="236" w:name="_Toc31953"/>
      <w:bookmarkStart w:id="237" w:name="_Toc9106"/>
      <w:bookmarkStart w:id="238" w:name="_Toc19174"/>
      <w:bookmarkStart w:id="239" w:name="_Toc6232"/>
      <w:r>
        <w:rPr>
          <w:rFonts w:hint="eastAsia" w:ascii="仿宋_GB2312" w:eastAsia="仿宋_GB2312"/>
          <w:color w:val="auto"/>
          <w:sz w:val="30"/>
          <w:szCs w:val="30"/>
          <w:lang w:val="zh-TW" w:eastAsia="zh-CN"/>
        </w:rPr>
        <w:t>风险责任</w:t>
      </w:r>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p>
    <w:p>
      <w:pPr>
        <w:rPr>
          <w:rFonts w:hint="eastAsia" w:ascii="仿宋_GB2312" w:eastAsia="仿宋_GB2312"/>
          <w:color w:val="auto"/>
          <w:sz w:val="30"/>
          <w:szCs w:val="30"/>
          <w:lang w:val="zh-TW" w:eastAsia="zh-CN"/>
        </w:rPr>
      </w:pPr>
      <w:bookmarkStart w:id="240" w:name="_Toc2440"/>
      <w:r>
        <w:rPr>
          <w:rFonts w:hint="eastAsia" w:ascii="仿宋_GB2312" w:eastAsia="仿宋_GB2312"/>
          <w:color w:val="auto"/>
          <w:sz w:val="30"/>
          <w:szCs w:val="30"/>
          <w:lang w:val="zh-TW" w:eastAsia="zh-CN"/>
        </w:rPr>
        <w:t>本项目主要风险责任分配如下</w:t>
      </w:r>
      <w:bookmarkEnd w:id="240"/>
    </w:p>
    <w:p>
      <w:pPr>
        <w:pStyle w:val="4"/>
        <w:keepNext w:val="0"/>
        <w:keepLines w:val="0"/>
        <w:widowControl/>
        <w:autoSpaceDE w:val="0"/>
        <w:autoSpaceDN w:val="0"/>
        <w:adjustRightInd w:val="0"/>
        <w:spacing w:before="0" w:after="0" w:line="360" w:lineRule="auto"/>
        <w:ind w:firstLine="567"/>
        <w:textAlignment w:val="baseline"/>
        <w:rPr>
          <w:rFonts w:hint="eastAsia" w:ascii="仿宋_GB2312" w:hAnsi="Times New Roman" w:eastAsia="仿宋_GB2312"/>
          <w:b w:val="0"/>
          <w:bCs w:val="0"/>
          <w:color w:val="auto"/>
          <w:sz w:val="28"/>
          <w:szCs w:val="28"/>
          <w:lang w:val="en-US" w:eastAsia="zh-CN"/>
        </w:rPr>
      </w:pPr>
      <w:bookmarkStart w:id="241" w:name="_Toc18911"/>
      <w:r>
        <w:rPr>
          <w:rFonts w:hint="eastAsia" w:ascii="仿宋_GB2312" w:hAnsi="Times New Roman" w:eastAsia="仿宋_GB2312"/>
          <w:b w:val="0"/>
          <w:bCs w:val="0"/>
          <w:color w:val="auto"/>
          <w:sz w:val="28"/>
          <w:szCs w:val="28"/>
          <w:lang w:val="en-US" w:eastAsia="zh-CN"/>
        </w:rPr>
        <w:t>甲、乙方承担的风险</w:t>
      </w:r>
      <w:bookmarkEnd w:id="241"/>
    </w:p>
    <w:p>
      <w:pPr>
        <w:ind w:firstLine="560" w:firstLineChars="200"/>
        <w:rPr>
          <w:rFonts w:hint="eastAsia" w:eastAsia="仿宋_GB2312"/>
          <w:b w:val="0"/>
          <w:color w:val="auto"/>
          <w:sz w:val="28"/>
          <w:szCs w:val="28"/>
          <w:lang w:val="en-US" w:eastAsia="zh-CN"/>
        </w:rPr>
      </w:pPr>
      <w:r>
        <w:rPr>
          <w:rFonts w:hint="eastAsia" w:eastAsia="仿宋_GB2312"/>
          <w:b w:val="0"/>
          <w:color w:val="auto"/>
          <w:sz w:val="28"/>
          <w:szCs w:val="28"/>
          <w:lang w:val="en-US" w:eastAsia="zh-CN"/>
        </w:rPr>
        <w:t>本项目中，甲、乙方主要承担法律和政策变动、国有化或没收、土地征收和再规划等风险，此类风险可能导致项目撤销、延误、成本增加等。</w:t>
      </w:r>
    </w:p>
    <w:p>
      <w:pPr>
        <w:pStyle w:val="4"/>
        <w:keepNext w:val="0"/>
        <w:keepLines w:val="0"/>
        <w:widowControl/>
        <w:autoSpaceDE w:val="0"/>
        <w:autoSpaceDN w:val="0"/>
        <w:adjustRightInd w:val="0"/>
        <w:spacing w:before="0" w:after="0" w:line="360" w:lineRule="auto"/>
        <w:ind w:firstLine="567"/>
        <w:textAlignment w:val="baseline"/>
        <w:rPr>
          <w:rFonts w:hint="eastAsia" w:ascii="仿宋_GB2312" w:hAnsi="Times New Roman" w:eastAsia="仿宋_GB2312"/>
          <w:b w:val="0"/>
          <w:bCs w:val="0"/>
          <w:color w:val="auto"/>
          <w:sz w:val="28"/>
          <w:szCs w:val="28"/>
          <w:lang w:val="en-US" w:eastAsia="zh-CN"/>
        </w:rPr>
      </w:pPr>
      <w:bookmarkStart w:id="242" w:name="_Toc20036"/>
      <w:r>
        <w:rPr>
          <w:rFonts w:hint="eastAsia" w:ascii="仿宋_GB2312" w:hAnsi="Times New Roman" w:eastAsia="仿宋_GB2312"/>
          <w:b w:val="0"/>
          <w:bCs w:val="0"/>
          <w:color w:val="auto"/>
          <w:sz w:val="28"/>
          <w:szCs w:val="28"/>
          <w:lang w:val="en-US" w:eastAsia="zh-CN"/>
        </w:rPr>
        <w:t>丙方承担的风险</w:t>
      </w:r>
      <w:bookmarkEnd w:id="242"/>
    </w:p>
    <w:p>
      <w:pPr>
        <w:ind w:firstLine="560" w:firstLineChars="200"/>
        <w:rPr>
          <w:rFonts w:hint="eastAsia" w:eastAsia="仿宋_GB2312"/>
          <w:b w:val="0"/>
          <w:color w:val="auto"/>
          <w:sz w:val="28"/>
          <w:szCs w:val="28"/>
          <w:lang w:val="en-US" w:eastAsia="zh-CN"/>
        </w:rPr>
      </w:pPr>
      <w:r>
        <w:rPr>
          <w:rFonts w:hint="eastAsia" w:eastAsia="仿宋_GB2312"/>
          <w:b w:val="0"/>
          <w:color w:val="auto"/>
          <w:sz w:val="28"/>
          <w:szCs w:val="28"/>
          <w:lang w:val="en-US" w:eastAsia="zh-CN"/>
        </w:rPr>
        <w:t>在本项目中，丙方及项目公司负责本项目的投融资、建设、运营维护等工作，主要承担项目融资、建设、财务和运营维护等相关商业风险。其中，建设风险包括质量、安全、造价、工期等方面的风险；</w:t>
      </w:r>
    </w:p>
    <w:p>
      <w:pPr>
        <w:rPr>
          <w:rFonts w:hint="eastAsia" w:eastAsia="仿宋_GB2312"/>
          <w:b w:val="0"/>
          <w:color w:val="auto"/>
          <w:sz w:val="28"/>
          <w:szCs w:val="28"/>
          <w:lang w:val="en-US" w:eastAsia="zh-CN"/>
        </w:rPr>
      </w:pPr>
      <w:r>
        <w:rPr>
          <w:rFonts w:hint="eastAsia" w:eastAsia="仿宋_GB2312"/>
          <w:b w:val="0"/>
          <w:color w:val="auto"/>
          <w:sz w:val="28"/>
          <w:szCs w:val="28"/>
          <w:lang w:val="en-US" w:eastAsia="zh-CN"/>
        </w:rPr>
        <w:t>融资风险包括融资结构、资本结构、融资成本、金融市场、融资可行性等因素导致的风险，主要为资金筹措和利率变化风险。</w:t>
      </w:r>
    </w:p>
    <w:p>
      <w:pPr>
        <w:pStyle w:val="4"/>
        <w:keepNext w:val="0"/>
        <w:keepLines w:val="0"/>
        <w:widowControl/>
        <w:autoSpaceDE w:val="0"/>
        <w:autoSpaceDN w:val="0"/>
        <w:adjustRightInd w:val="0"/>
        <w:spacing w:before="0" w:after="0" w:line="360" w:lineRule="auto"/>
        <w:ind w:left="0" w:firstLine="567"/>
        <w:textAlignment w:val="baseline"/>
        <w:rPr>
          <w:rFonts w:hint="eastAsia" w:ascii="Times New Roman" w:hAnsi="Times New Roman" w:eastAsia="仿宋_GB2312"/>
          <w:b w:val="0"/>
          <w:color w:val="auto"/>
          <w:sz w:val="28"/>
          <w:szCs w:val="28"/>
          <w:lang w:val="en-US" w:eastAsia="zh-CN"/>
        </w:rPr>
      </w:pPr>
      <w:bookmarkStart w:id="243" w:name="_Toc23050"/>
      <w:r>
        <w:rPr>
          <w:rFonts w:hint="eastAsia" w:ascii="Times New Roman" w:hAnsi="Times New Roman" w:eastAsia="仿宋_GB2312"/>
          <w:b w:val="0"/>
          <w:color w:val="auto"/>
          <w:sz w:val="28"/>
          <w:szCs w:val="28"/>
          <w:lang w:val="en-US" w:eastAsia="zh-CN"/>
        </w:rPr>
        <w:t>共同承担的风险</w:t>
      </w:r>
      <w:bookmarkEnd w:id="243"/>
    </w:p>
    <w:p>
      <w:pPr>
        <w:ind w:firstLine="560" w:firstLineChars="200"/>
        <w:rPr>
          <w:rFonts w:hint="eastAsia"/>
          <w:color w:val="auto"/>
          <w:lang w:val="en-US" w:eastAsia="zh-CN"/>
        </w:rPr>
      </w:pPr>
      <w:r>
        <w:rPr>
          <w:rFonts w:hint="eastAsia" w:eastAsia="仿宋_GB2312"/>
          <w:b w:val="0"/>
          <w:color w:val="auto"/>
          <w:sz w:val="28"/>
          <w:szCs w:val="28"/>
          <w:lang w:val="en-US" w:eastAsia="zh-CN"/>
        </w:rPr>
        <w:t>共同承担的风险有不可抗逆风险，包括但不限于:包括台风、地震、洪水、等自然灾害，以及双方不可合理预见和控制的其他情形。</w:t>
      </w:r>
    </w:p>
    <w:p>
      <w:pPr>
        <w:pStyle w:val="3"/>
        <w:keepNext w:val="0"/>
        <w:numPr>
          <w:ilvl w:val="0"/>
          <w:numId w:val="1"/>
        </w:numPr>
        <w:spacing w:before="240" w:after="240" w:line="360" w:lineRule="auto"/>
        <w:jc w:val="both"/>
        <w:rPr>
          <w:rFonts w:hint="eastAsia" w:ascii="仿宋_GB2312" w:eastAsia="仿宋_GB2312"/>
          <w:b/>
          <w:bCs/>
          <w:color w:val="auto"/>
          <w:sz w:val="30"/>
          <w:szCs w:val="30"/>
        </w:rPr>
      </w:pPr>
      <w:bookmarkStart w:id="244" w:name="_Toc20829"/>
      <w:bookmarkStart w:id="245" w:name="_Toc444162583"/>
      <w:bookmarkStart w:id="246" w:name="_Toc19561"/>
      <w:bookmarkStart w:id="247" w:name="_Toc17202"/>
      <w:bookmarkStart w:id="248" w:name="_Toc2166"/>
      <w:bookmarkStart w:id="249" w:name="_Toc416164398"/>
      <w:bookmarkStart w:id="250" w:name="_Toc27839"/>
      <w:bookmarkStart w:id="251" w:name="_Toc430462188"/>
      <w:bookmarkStart w:id="252" w:name="_Toc16856"/>
      <w:bookmarkStart w:id="253" w:name="_Toc4097"/>
      <w:bookmarkStart w:id="254" w:name="_Toc28743"/>
      <w:bookmarkStart w:id="255" w:name="_Toc22837"/>
      <w:bookmarkStart w:id="256" w:name="_Toc451756773"/>
      <w:bookmarkStart w:id="257" w:name="_Toc22590"/>
      <w:bookmarkStart w:id="258" w:name="_Toc416373997"/>
      <w:bookmarkStart w:id="259" w:name="_Toc15373"/>
      <w:bookmarkStart w:id="260" w:name="_Toc18972"/>
      <w:bookmarkStart w:id="261" w:name="_Toc7946"/>
      <w:bookmarkStart w:id="262" w:name="_Toc30595"/>
      <w:bookmarkStart w:id="263" w:name="_Toc416384055"/>
      <w:bookmarkStart w:id="264" w:name="_Toc31661"/>
      <w:bookmarkStart w:id="265" w:name="_Toc29157"/>
      <w:bookmarkStart w:id="266" w:name="_Toc3917"/>
      <w:bookmarkStart w:id="267" w:name="_Toc32360"/>
      <w:r>
        <w:rPr>
          <w:rFonts w:hint="eastAsia" w:ascii="仿宋_GB2312" w:eastAsia="仿宋_GB2312"/>
          <w:b/>
          <w:bCs/>
          <w:color w:val="auto"/>
          <w:sz w:val="30"/>
          <w:szCs w:val="30"/>
        </w:rPr>
        <w:t>履约担保</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p>
    <w:p>
      <w:pPr>
        <w:spacing w:line="288" w:lineRule="auto"/>
        <w:ind w:firstLine="560" w:firstLineChars="200"/>
        <w:rPr>
          <w:rFonts w:hint="eastAsia" w:ascii="仿宋_GB2312" w:eastAsia="仿宋_GB2312"/>
          <w:b w:val="0"/>
          <w:bCs w:val="0"/>
          <w:color w:val="auto"/>
          <w:kern w:val="0"/>
          <w:sz w:val="28"/>
          <w:szCs w:val="28"/>
          <w:lang w:val="zh-TW"/>
        </w:rPr>
      </w:pPr>
      <w:bookmarkStart w:id="268" w:name="_Toc416164400"/>
      <w:r>
        <w:rPr>
          <w:rFonts w:hint="eastAsia" w:ascii="仿宋_GB2312" w:eastAsia="仿宋_GB2312"/>
          <w:b w:val="0"/>
          <w:bCs w:val="0"/>
          <w:color w:val="auto"/>
          <w:kern w:val="0"/>
          <w:sz w:val="28"/>
          <w:szCs w:val="28"/>
          <w:lang w:val="zh-TW"/>
        </w:rPr>
        <w:t>为了确保项目公司能够按照</w:t>
      </w:r>
      <w:r>
        <w:rPr>
          <w:rFonts w:hint="eastAsia" w:ascii="仿宋_GB2312" w:eastAsia="仿宋_GB2312"/>
          <w:b w:val="0"/>
          <w:bCs w:val="0"/>
          <w:color w:val="auto"/>
          <w:sz w:val="28"/>
          <w:szCs w:val="28"/>
          <w:lang w:eastAsia="zh-CN"/>
        </w:rPr>
        <w:t>协议</w:t>
      </w:r>
      <w:r>
        <w:rPr>
          <w:rFonts w:hint="eastAsia" w:ascii="仿宋_GB2312" w:eastAsia="仿宋_GB2312"/>
          <w:b w:val="0"/>
          <w:bCs w:val="0"/>
          <w:color w:val="auto"/>
          <w:kern w:val="0"/>
          <w:sz w:val="28"/>
          <w:szCs w:val="28"/>
          <w:lang w:val="zh-TW"/>
        </w:rPr>
        <w:t>约定履约，甲方要求项目公司或</w:t>
      </w:r>
      <w:r>
        <w:rPr>
          <w:rFonts w:hint="eastAsia" w:ascii="仿宋_GB2312" w:eastAsia="仿宋_GB2312"/>
          <w:b w:val="0"/>
          <w:bCs w:val="0"/>
          <w:color w:val="auto"/>
          <w:kern w:val="0"/>
          <w:sz w:val="28"/>
          <w:szCs w:val="28"/>
          <w:lang w:val="zh-TW" w:eastAsia="zh-CN"/>
        </w:rPr>
        <w:t>丙</w:t>
      </w:r>
      <w:r>
        <w:rPr>
          <w:rFonts w:hint="eastAsia" w:ascii="仿宋_GB2312" w:eastAsia="仿宋_GB2312"/>
          <w:b w:val="0"/>
          <w:bCs w:val="0"/>
          <w:color w:val="auto"/>
          <w:kern w:val="0"/>
          <w:sz w:val="28"/>
          <w:szCs w:val="28"/>
          <w:lang w:val="zh-TW"/>
        </w:rPr>
        <w:t>方就其履约义务提供一定的担保。履约担保的方式为</w:t>
      </w:r>
      <w:r>
        <w:rPr>
          <w:rFonts w:hint="eastAsia" w:ascii="仿宋_GB2312" w:eastAsia="仿宋_GB2312"/>
          <w:b w:val="0"/>
          <w:bCs w:val="0"/>
          <w:color w:val="auto"/>
          <w:kern w:val="0"/>
          <w:sz w:val="28"/>
          <w:szCs w:val="28"/>
        </w:rPr>
        <w:t>甲方可接受的、具有相应担保额度的国有或股份制商业银行出具的履约保函</w:t>
      </w:r>
      <w:r>
        <w:rPr>
          <w:rFonts w:hint="eastAsia" w:ascii="仿宋_GB2312" w:eastAsia="仿宋_GB2312"/>
          <w:b w:val="0"/>
          <w:bCs w:val="0"/>
          <w:color w:val="auto"/>
          <w:kern w:val="0"/>
          <w:sz w:val="28"/>
          <w:szCs w:val="28"/>
          <w:lang w:val="zh-TW"/>
        </w:rPr>
        <w:t>。</w:t>
      </w:r>
    </w:p>
    <w:p>
      <w:pPr>
        <w:pStyle w:val="4"/>
        <w:keepNext w:val="0"/>
        <w:keepLines w:val="0"/>
        <w:widowControl/>
        <w:autoSpaceDE w:val="0"/>
        <w:autoSpaceDN w:val="0"/>
        <w:adjustRightInd w:val="0"/>
        <w:spacing w:before="0" w:after="0" w:line="360" w:lineRule="auto"/>
        <w:ind w:firstLine="567"/>
        <w:textAlignment w:val="baseline"/>
        <w:rPr>
          <w:rFonts w:hint="eastAsia" w:ascii="仿宋_GB2312" w:hAnsi="Times New Roman" w:eastAsia="仿宋_GB2312"/>
          <w:b w:val="0"/>
          <w:bCs w:val="0"/>
          <w:color w:val="auto"/>
          <w:sz w:val="28"/>
          <w:szCs w:val="28"/>
          <w:lang w:val="zh-TW"/>
        </w:rPr>
      </w:pPr>
      <w:bookmarkStart w:id="269" w:name="_Toc13209"/>
      <w:r>
        <w:rPr>
          <w:rFonts w:hint="eastAsia" w:ascii="仿宋_GB2312" w:hAnsi="Times New Roman" w:eastAsia="仿宋_GB2312"/>
          <w:b w:val="0"/>
          <w:bCs w:val="0"/>
          <w:color w:val="auto"/>
          <w:sz w:val="28"/>
          <w:szCs w:val="28"/>
          <w:lang w:val="zh-TW"/>
        </w:rPr>
        <w:t>建设期的履约担保</w:t>
      </w:r>
      <w:bookmarkEnd w:id="269"/>
    </w:p>
    <w:p>
      <w:pPr>
        <w:pStyle w:val="5"/>
        <w:keepNext w:val="0"/>
        <w:keepLines w:val="0"/>
        <w:widowControl/>
        <w:numPr>
          <w:ilvl w:val="2"/>
          <w:numId w:val="1"/>
        </w:numPr>
        <w:tabs>
          <w:tab w:val="left" w:pos="0"/>
        </w:tabs>
        <w:autoSpaceDE w:val="0"/>
        <w:autoSpaceDN w:val="0"/>
        <w:adjustRightInd w:val="0"/>
        <w:spacing w:before="50" w:after="50" w:line="360" w:lineRule="auto"/>
        <w:ind w:left="0" w:firstLine="567"/>
        <w:textAlignment w:val="baseline"/>
        <w:rPr>
          <w:rFonts w:hint="eastAsia" w:ascii="仿宋_GB2312" w:eastAsia="仿宋_GB2312"/>
          <w:b w:val="0"/>
          <w:bCs w:val="0"/>
          <w:color w:val="auto"/>
          <w:sz w:val="28"/>
          <w:szCs w:val="28"/>
          <w:lang w:val="zh-TW"/>
        </w:rPr>
      </w:pPr>
      <w:bookmarkStart w:id="270" w:name="_Toc444162585"/>
      <w:r>
        <w:rPr>
          <w:rFonts w:hint="eastAsia" w:ascii="仿宋_GB2312" w:eastAsia="仿宋_GB2312"/>
          <w:b w:val="0"/>
          <w:bCs w:val="0"/>
          <w:color w:val="auto"/>
          <w:sz w:val="28"/>
          <w:szCs w:val="28"/>
          <w:lang w:val="zh-TW"/>
        </w:rPr>
        <w:t>项目建设期履约担保用于担保项目公司在建设期能够按照</w:t>
      </w:r>
      <w:r>
        <w:rPr>
          <w:rFonts w:hint="eastAsia" w:ascii="仿宋_GB2312" w:eastAsia="仿宋_GB2312"/>
          <w:b w:val="0"/>
          <w:bCs w:val="0"/>
          <w:color w:val="auto"/>
          <w:sz w:val="28"/>
          <w:szCs w:val="28"/>
          <w:lang w:eastAsia="zh-CN"/>
        </w:rPr>
        <w:t>协议</w:t>
      </w:r>
      <w:r>
        <w:rPr>
          <w:rFonts w:hint="eastAsia" w:ascii="仿宋_GB2312" w:eastAsia="仿宋_GB2312"/>
          <w:b w:val="0"/>
          <w:bCs w:val="0"/>
          <w:color w:val="auto"/>
          <w:sz w:val="28"/>
          <w:szCs w:val="28"/>
          <w:lang w:val="zh-TW"/>
        </w:rPr>
        <w:t>约定的标准进行建设，能够按时完工，竣工验收合格并正式运营开始。</w:t>
      </w:r>
      <w:bookmarkEnd w:id="270"/>
    </w:p>
    <w:p>
      <w:pPr>
        <w:pStyle w:val="5"/>
        <w:keepNext w:val="0"/>
        <w:keepLines w:val="0"/>
        <w:widowControl/>
        <w:numPr>
          <w:ilvl w:val="2"/>
          <w:numId w:val="1"/>
        </w:numPr>
        <w:tabs>
          <w:tab w:val="left" w:pos="0"/>
        </w:tabs>
        <w:autoSpaceDE w:val="0"/>
        <w:autoSpaceDN w:val="0"/>
        <w:adjustRightInd w:val="0"/>
        <w:spacing w:before="50" w:after="50" w:line="360" w:lineRule="auto"/>
        <w:ind w:left="0" w:firstLine="567"/>
        <w:textAlignment w:val="baseline"/>
        <w:rPr>
          <w:rFonts w:hint="eastAsia" w:ascii="仿宋_GB2312" w:eastAsia="仿宋_GB2312"/>
          <w:b w:val="0"/>
          <w:bCs w:val="0"/>
          <w:color w:val="auto"/>
          <w:sz w:val="28"/>
          <w:szCs w:val="28"/>
          <w:lang w:val="zh-TW"/>
        </w:rPr>
      </w:pPr>
      <w:bookmarkStart w:id="271" w:name="_Toc444162586"/>
      <w:r>
        <w:rPr>
          <w:rFonts w:hint="eastAsia" w:ascii="仿宋_GB2312" w:eastAsia="仿宋_GB2312"/>
          <w:b w:val="0"/>
          <w:bCs w:val="0"/>
          <w:color w:val="auto"/>
          <w:sz w:val="28"/>
          <w:szCs w:val="28"/>
          <w:lang w:val="zh-TW"/>
        </w:rPr>
        <w:t>履约担保的</w:t>
      </w:r>
      <w:r>
        <w:rPr>
          <w:rFonts w:hint="eastAsia" w:ascii="仿宋_GB2312" w:eastAsia="仿宋_GB2312"/>
          <w:b w:val="0"/>
          <w:bCs w:val="0"/>
          <w:color w:val="auto"/>
          <w:sz w:val="28"/>
          <w:szCs w:val="28"/>
          <w:lang w:val="zh-TW" w:eastAsia="zh-CN"/>
        </w:rPr>
        <w:t>金额</w:t>
      </w:r>
      <w:r>
        <w:rPr>
          <w:rFonts w:hint="eastAsia" w:ascii="仿宋_GB2312" w:eastAsia="仿宋_GB2312"/>
          <w:b w:val="0"/>
          <w:bCs w:val="0"/>
          <w:color w:val="auto"/>
          <w:sz w:val="28"/>
          <w:szCs w:val="28"/>
          <w:lang w:val="zh-TW"/>
        </w:rPr>
        <w:t>为</w:t>
      </w:r>
      <w:r>
        <w:rPr>
          <w:rFonts w:hint="eastAsia" w:ascii="仿宋_GB2312" w:eastAsia="仿宋_GB2312"/>
          <w:b w:val="0"/>
          <w:bCs w:val="0"/>
          <w:color w:val="auto"/>
          <w:sz w:val="28"/>
          <w:szCs w:val="28"/>
          <w:u w:val="single"/>
          <w:lang w:val="en-US" w:eastAsia="zh-CN"/>
        </w:rPr>
        <w:t>6500</w:t>
      </w:r>
      <w:r>
        <w:rPr>
          <w:rFonts w:hint="eastAsia" w:ascii="仿宋_GB2312" w:eastAsia="仿宋_GB2312"/>
          <w:b w:val="0"/>
          <w:bCs w:val="0"/>
          <w:color w:val="auto"/>
          <w:sz w:val="28"/>
          <w:szCs w:val="28"/>
          <w:lang w:val="en-US" w:eastAsia="zh-CN"/>
        </w:rPr>
        <w:t>万元</w:t>
      </w:r>
      <w:r>
        <w:rPr>
          <w:rFonts w:hint="eastAsia" w:ascii="仿宋_GB2312" w:eastAsia="仿宋_GB2312"/>
          <w:b w:val="0"/>
          <w:bCs w:val="0"/>
          <w:color w:val="auto"/>
          <w:sz w:val="28"/>
          <w:szCs w:val="28"/>
          <w:lang w:val="zh-TW"/>
        </w:rPr>
        <w:t>，</w:t>
      </w:r>
      <w:bookmarkEnd w:id="271"/>
      <w:r>
        <w:rPr>
          <w:rFonts w:hint="eastAsia" w:ascii="仿宋_GB2312" w:eastAsia="仿宋_GB2312"/>
          <w:b w:val="0"/>
          <w:bCs w:val="0"/>
          <w:color w:val="auto"/>
          <w:sz w:val="28"/>
          <w:szCs w:val="28"/>
          <w:lang w:val="zh-TW"/>
        </w:rPr>
        <w:t>项目建设单位应于</w:t>
      </w:r>
      <w:r>
        <w:rPr>
          <w:rFonts w:hint="eastAsia" w:ascii="仿宋_GB2312" w:eastAsia="仿宋_GB2312"/>
          <w:b w:val="0"/>
          <w:bCs w:val="0"/>
          <w:color w:val="auto"/>
          <w:sz w:val="28"/>
          <w:szCs w:val="28"/>
          <w:lang w:val="zh-TW" w:eastAsia="zh-CN"/>
        </w:rPr>
        <w:t>正式签署</w:t>
      </w:r>
      <w:r>
        <w:rPr>
          <w:rFonts w:hint="eastAsia" w:ascii="仿宋_GB2312" w:eastAsia="仿宋_GB2312"/>
          <w:b w:val="0"/>
          <w:bCs w:val="0"/>
          <w:color w:val="auto"/>
          <w:sz w:val="28"/>
          <w:szCs w:val="28"/>
          <w:lang w:val="zh-TW"/>
        </w:rPr>
        <w:t>本项目《PPP</w:t>
      </w:r>
      <w:r>
        <w:rPr>
          <w:rFonts w:hint="eastAsia" w:ascii="Times New Roman" w:hAnsi="Times New Roman" w:eastAsia="仿宋_GB2312"/>
          <w:b w:val="0"/>
          <w:color w:val="auto"/>
          <w:sz w:val="28"/>
          <w:szCs w:val="28"/>
          <w:lang w:val="zh-TW" w:eastAsia="zh-CN"/>
        </w:rPr>
        <w:t>协议</w:t>
      </w:r>
      <w:r>
        <w:rPr>
          <w:rFonts w:hint="eastAsia" w:ascii="仿宋_GB2312" w:eastAsia="仿宋_GB2312"/>
          <w:b w:val="0"/>
          <w:bCs w:val="0"/>
          <w:color w:val="auto"/>
          <w:sz w:val="28"/>
          <w:szCs w:val="28"/>
          <w:lang w:val="zh-TW"/>
        </w:rPr>
        <w:t>》</w:t>
      </w:r>
      <w:r>
        <w:rPr>
          <w:rFonts w:hint="eastAsia" w:ascii="仿宋_GB2312" w:eastAsia="仿宋_GB2312"/>
          <w:b w:val="0"/>
          <w:bCs w:val="0"/>
          <w:color w:val="auto"/>
          <w:sz w:val="28"/>
          <w:szCs w:val="28"/>
          <w:lang w:val="zh-TW" w:eastAsia="zh-CN"/>
        </w:rPr>
        <w:t>的同时</w:t>
      </w:r>
      <w:r>
        <w:rPr>
          <w:rFonts w:hint="eastAsia" w:ascii="仿宋_GB2312" w:eastAsia="仿宋_GB2312"/>
          <w:b w:val="0"/>
          <w:bCs w:val="0"/>
          <w:color w:val="auto"/>
          <w:sz w:val="28"/>
          <w:szCs w:val="28"/>
          <w:lang w:val="zh-TW"/>
        </w:rPr>
        <w:t>向甲方提交建设履约保函。在本项目全部子项目进入运营期之后的30日内，甲方向</w:t>
      </w:r>
      <w:r>
        <w:rPr>
          <w:rFonts w:hint="eastAsia" w:ascii="仿宋_GB2312" w:eastAsia="仿宋_GB2312"/>
          <w:b w:val="0"/>
          <w:bCs w:val="0"/>
          <w:color w:val="auto"/>
          <w:sz w:val="28"/>
          <w:szCs w:val="28"/>
          <w:lang w:val="zh-TW" w:eastAsia="zh-CN"/>
        </w:rPr>
        <w:t>项目公司</w:t>
      </w:r>
      <w:r>
        <w:rPr>
          <w:rFonts w:hint="eastAsia" w:ascii="仿宋_GB2312" w:eastAsia="仿宋_GB2312"/>
          <w:b w:val="0"/>
          <w:bCs w:val="0"/>
          <w:color w:val="auto"/>
          <w:sz w:val="28"/>
          <w:szCs w:val="28"/>
          <w:lang w:val="zh-TW"/>
        </w:rPr>
        <w:t>退还建设期履约保函。甲方不负担履约保函的一切费用及利息。</w:t>
      </w:r>
    </w:p>
    <w:p>
      <w:pPr>
        <w:pStyle w:val="5"/>
        <w:keepNext w:val="0"/>
        <w:keepLines w:val="0"/>
        <w:widowControl/>
        <w:numPr>
          <w:ilvl w:val="2"/>
          <w:numId w:val="1"/>
        </w:numPr>
        <w:tabs>
          <w:tab w:val="left" w:pos="0"/>
        </w:tabs>
        <w:autoSpaceDE w:val="0"/>
        <w:autoSpaceDN w:val="0"/>
        <w:adjustRightInd w:val="0"/>
        <w:spacing w:before="50" w:after="50" w:line="360" w:lineRule="auto"/>
        <w:ind w:left="0" w:firstLine="567"/>
        <w:textAlignment w:val="baseline"/>
        <w:rPr>
          <w:rFonts w:hint="eastAsia" w:ascii="仿宋_GB2312" w:eastAsia="仿宋_GB2312"/>
          <w:b w:val="0"/>
          <w:bCs w:val="0"/>
          <w:color w:val="auto"/>
          <w:sz w:val="28"/>
          <w:szCs w:val="28"/>
          <w:lang w:val="zh-TW"/>
        </w:rPr>
      </w:pPr>
      <w:bookmarkStart w:id="272" w:name="_Toc444162587"/>
      <w:r>
        <w:rPr>
          <w:rFonts w:hint="eastAsia" w:ascii="仿宋_GB2312" w:eastAsia="仿宋_GB2312"/>
          <w:b w:val="0"/>
          <w:bCs w:val="0"/>
          <w:color w:val="auto"/>
          <w:sz w:val="28"/>
          <w:szCs w:val="28"/>
          <w:lang w:val="zh-TW"/>
        </w:rPr>
        <w:t>方式：采取银行向甲方出具见索即付保函的方式。</w:t>
      </w:r>
      <w:bookmarkEnd w:id="272"/>
    </w:p>
    <w:bookmarkEnd w:id="268"/>
    <w:p>
      <w:pPr>
        <w:pStyle w:val="4"/>
        <w:keepNext w:val="0"/>
        <w:keepLines w:val="0"/>
        <w:widowControl/>
        <w:autoSpaceDE w:val="0"/>
        <w:autoSpaceDN w:val="0"/>
        <w:adjustRightInd w:val="0"/>
        <w:spacing w:before="0" w:after="0" w:line="360" w:lineRule="auto"/>
        <w:ind w:firstLine="567"/>
        <w:textAlignment w:val="baseline"/>
        <w:rPr>
          <w:rFonts w:hint="eastAsia" w:ascii="仿宋_GB2312" w:hAnsi="Times New Roman" w:eastAsia="仿宋_GB2312"/>
          <w:b w:val="0"/>
          <w:bCs w:val="0"/>
          <w:color w:val="auto"/>
          <w:sz w:val="28"/>
          <w:szCs w:val="28"/>
          <w:lang w:val="zh-TW"/>
        </w:rPr>
      </w:pPr>
      <w:bookmarkStart w:id="273" w:name="_Toc416384504"/>
      <w:bookmarkStart w:id="274" w:name="_Toc416373999"/>
      <w:bookmarkStart w:id="275" w:name="_Toc416384057"/>
      <w:bookmarkStart w:id="276" w:name="_Toc444162589"/>
      <w:bookmarkStart w:id="277" w:name="_Toc32631"/>
      <w:r>
        <w:rPr>
          <w:rFonts w:hint="eastAsia" w:ascii="仿宋_GB2312" w:hAnsi="Times New Roman" w:eastAsia="仿宋_GB2312"/>
          <w:b w:val="0"/>
          <w:bCs w:val="0"/>
          <w:color w:val="auto"/>
          <w:sz w:val="28"/>
          <w:szCs w:val="28"/>
          <w:lang w:val="zh-TW"/>
        </w:rPr>
        <w:t>运营维护期的履约</w:t>
      </w:r>
      <w:bookmarkEnd w:id="273"/>
      <w:bookmarkEnd w:id="274"/>
      <w:bookmarkEnd w:id="275"/>
      <w:r>
        <w:rPr>
          <w:rFonts w:hint="eastAsia" w:ascii="仿宋_GB2312" w:hAnsi="Times New Roman" w:eastAsia="仿宋_GB2312"/>
          <w:b w:val="0"/>
          <w:bCs w:val="0"/>
          <w:color w:val="auto"/>
          <w:sz w:val="28"/>
          <w:szCs w:val="28"/>
          <w:lang w:val="zh-TW"/>
        </w:rPr>
        <w:t>担保</w:t>
      </w:r>
      <w:bookmarkEnd w:id="276"/>
      <w:bookmarkEnd w:id="277"/>
    </w:p>
    <w:p>
      <w:pPr>
        <w:pStyle w:val="5"/>
        <w:keepNext w:val="0"/>
        <w:keepLines w:val="0"/>
        <w:widowControl/>
        <w:numPr>
          <w:ilvl w:val="2"/>
          <w:numId w:val="1"/>
        </w:numPr>
        <w:tabs>
          <w:tab w:val="left" w:pos="0"/>
          <w:tab w:val="left" w:pos="851"/>
        </w:tabs>
        <w:autoSpaceDE w:val="0"/>
        <w:autoSpaceDN w:val="0"/>
        <w:adjustRightInd w:val="0"/>
        <w:spacing w:before="50" w:after="50" w:line="360" w:lineRule="auto"/>
        <w:ind w:left="0" w:firstLine="567"/>
        <w:textAlignment w:val="baseline"/>
        <w:rPr>
          <w:rFonts w:hint="eastAsia" w:ascii="仿宋_GB2312" w:eastAsia="仿宋_GB2312"/>
          <w:b w:val="0"/>
          <w:bCs w:val="0"/>
          <w:color w:val="auto"/>
          <w:sz w:val="28"/>
          <w:szCs w:val="28"/>
          <w:lang w:val="zh-TW" w:eastAsia="zh-TW"/>
        </w:rPr>
      </w:pPr>
      <w:bookmarkStart w:id="278" w:name="_Toc444162590"/>
      <w:bookmarkStart w:id="279" w:name="_Toc416164401"/>
      <w:r>
        <w:rPr>
          <w:rFonts w:hint="eastAsia" w:ascii="仿宋_GB2312" w:eastAsia="仿宋_GB2312"/>
          <w:b w:val="0"/>
          <w:bCs w:val="0"/>
          <w:color w:val="auto"/>
          <w:sz w:val="28"/>
          <w:szCs w:val="28"/>
          <w:lang w:val="zh-TW" w:eastAsia="zh-TW"/>
        </w:rPr>
        <w:t>运营维护期的履约担保，主要用以担保项目公司在运营维护期内按照项目</w:t>
      </w:r>
      <w:r>
        <w:rPr>
          <w:rFonts w:hint="eastAsia" w:ascii="仿宋_GB2312" w:eastAsia="仿宋_GB2312"/>
          <w:b w:val="0"/>
          <w:bCs w:val="0"/>
          <w:color w:val="auto"/>
          <w:sz w:val="28"/>
          <w:szCs w:val="28"/>
          <w:lang w:eastAsia="zh-CN"/>
        </w:rPr>
        <w:t>协议</w:t>
      </w:r>
      <w:r>
        <w:rPr>
          <w:rFonts w:hint="eastAsia" w:ascii="仿宋_GB2312" w:eastAsia="仿宋_GB2312"/>
          <w:b w:val="0"/>
          <w:bCs w:val="0"/>
          <w:color w:val="auto"/>
          <w:sz w:val="28"/>
          <w:szCs w:val="28"/>
          <w:lang w:val="zh-TW" w:eastAsia="zh-TW"/>
        </w:rPr>
        <w:t>的约定履行运营维护义务 。该保函的有效期自</w:t>
      </w:r>
      <w:r>
        <w:rPr>
          <w:rFonts w:hint="eastAsia" w:ascii="仿宋_GB2312" w:eastAsia="仿宋_GB2312"/>
          <w:b w:val="0"/>
          <w:bCs w:val="0"/>
          <w:color w:val="auto"/>
          <w:sz w:val="28"/>
          <w:szCs w:val="28"/>
          <w:lang w:val="zh-TW"/>
        </w:rPr>
        <w:t>项目</w:t>
      </w:r>
      <w:r>
        <w:rPr>
          <w:rFonts w:hint="eastAsia" w:ascii="仿宋_GB2312" w:eastAsia="仿宋_GB2312"/>
          <w:b w:val="0"/>
          <w:bCs w:val="0"/>
          <w:color w:val="auto"/>
          <w:sz w:val="28"/>
          <w:szCs w:val="28"/>
          <w:lang w:val="zh-TW" w:eastAsia="zh-TW"/>
        </w:rPr>
        <w:t>正式运营日起到</w:t>
      </w:r>
      <w:r>
        <w:rPr>
          <w:rFonts w:hint="eastAsia" w:ascii="仿宋_GB2312" w:eastAsia="仿宋_GB2312"/>
          <w:b w:val="0"/>
          <w:bCs w:val="0"/>
          <w:color w:val="auto"/>
          <w:sz w:val="28"/>
          <w:szCs w:val="28"/>
          <w:lang w:val="zh-TW"/>
        </w:rPr>
        <w:t>项目运营维护期满</w:t>
      </w:r>
      <w:r>
        <w:rPr>
          <w:rFonts w:hint="eastAsia" w:ascii="仿宋_GB2312" w:eastAsia="仿宋_GB2312"/>
          <w:b w:val="0"/>
          <w:bCs w:val="0"/>
          <w:color w:val="auto"/>
          <w:sz w:val="28"/>
          <w:szCs w:val="28"/>
          <w:lang w:val="zh-TW" w:eastAsia="zh-TW"/>
        </w:rPr>
        <w:t>终止。</w:t>
      </w:r>
      <w:bookmarkEnd w:id="278"/>
    </w:p>
    <w:p>
      <w:pPr>
        <w:pStyle w:val="5"/>
        <w:keepNext w:val="0"/>
        <w:keepLines w:val="0"/>
        <w:widowControl/>
        <w:numPr>
          <w:ilvl w:val="2"/>
          <w:numId w:val="1"/>
        </w:numPr>
        <w:tabs>
          <w:tab w:val="left" w:pos="0"/>
          <w:tab w:val="left" w:pos="1560"/>
        </w:tabs>
        <w:autoSpaceDE w:val="0"/>
        <w:autoSpaceDN w:val="0"/>
        <w:adjustRightInd w:val="0"/>
        <w:spacing w:before="50" w:after="50" w:line="360" w:lineRule="auto"/>
        <w:ind w:left="0" w:firstLine="565" w:firstLineChars="202"/>
        <w:textAlignment w:val="baseline"/>
        <w:rPr>
          <w:rFonts w:hint="eastAsia" w:ascii="仿宋_GB2312" w:eastAsia="仿宋_GB2312"/>
          <w:b w:val="0"/>
          <w:bCs w:val="0"/>
          <w:color w:val="auto"/>
          <w:sz w:val="28"/>
          <w:szCs w:val="28"/>
          <w:lang w:val="zh-TW" w:eastAsia="zh-TW"/>
        </w:rPr>
      </w:pPr>
      <w:bookmarkStart w:id="280" w:name="_Toc444162591"/>
      <w:r>
        <w:rPr>
          <w:rFonts w:hint="eastAsia" w:ascii="仿宋_GB2312" w:eastAsia="仿宋_GB2312"/>
          <w:b w:val="0"/>
          <w:bCs w:val="0"/>
          <w:color w:val="auto"/>
          <w:sz w:val="28"/>
          <w:szCs w:val="28"/>
          <w:lang w:val="zh-TW" w:eastAsia="zh-TW"/>
        </w:rPr>
        <w:t>履约担保金额</w:t>
      </w:r>
      <w:r>
        <w:rPr>
          <w:rFonts w:hint="eastAsia" w:ascii="仿宋_GB2312" w:eastAsia="仿宋_GB2312"/>
          <w:b w:val="0"/>
          <w:bCs w:val="0"/>
          <w:color w:val="auto"/>
          <w:sz w:val="28"/>
          <w:szCs w:val="28"/>
          <w:u w:val="single"/>
          <w:lang w:val="en-US" w:eastAsia="zh-CN"/>
        </w:rPr>
        <w:t>1300</w:t>
      </w:r>
      <w:r>
        <w:rPr>
          <w:rFonts w:hint="eastAsia" w:ascii="仿宋_GB2312" w:eastAsia="仿宋_GB2312"/>
          <w:b w:val="0"/>
          <w:bCs w:val="0"/>
          <w:color w:val="auto"/>
          <w:sz w:val="28"/>
          <w:szCs w:val="28"/>
          <w:lang w:val="en-US" w:eastAsia="zh-CN"/>
        </w:rPr>
        <w:t>万元</w:t>
      </w:r>
      <w:bookmarkEnd w:id="280"/>
      <w:r>
        <w:rPr>
          <w:rFonts w:hint="eastAsia" w:ascii="仿宋_GB2312" w:eastAsia="仿宋_GB2312"/>
          <w:b w:val="0"/>
          <w:bCs w:val="0"/>
          <w:color w:val="auto"/>
          <w:sz w:val="28"/>
          <w:szCs w:val="28"/>
          <w:lang w:val="en-US" w:eastAsia="zh-CN"/>
        </w:rPr>
        <w:t>。</w:t>
      </w:r>
    </w:p>
    <w:p>
      <w:pPr>
        <w:pStyle w:val="5"/>
        <w:keepNext w:val="0"/>
        <w:keepLines w:val="0"/>
        <w:widowControl/>
        <w:numPr>
          <w:ilvl w:val="2"/>
          <w:numId w:val="1"/>
        </w:numPr>
        <w:tabs>
          <w:tab w:val="left" w:pos="0"/>
          <w:tab w:val="left" w:pos="851"/>
        </w:tabs>
        <w:autoSpaceDE w:val="0"/>
        <w:autoSpaceDN w:val="0"/>
        <w:adjustRightInd w:val="0"/>
        <w:spacing w:before="50" w:after="50" w:line="360" w:lineRule="auto"/>
        <w:ind w:left="0" w:firstLine="567"/>
        <w:textAlignment w:val="baseline"/>
        <w:rPr>
          <w:rFonts w:hint="eastAsia" w:ascii="仿宋_GB2312" w:eastAsia="仿宋_GB2312"/>
          <w:b w:val="0"/>
          <w:bCs w:val="0"/>
          <w:color w:val="auto"/>
          <w:sz w:val="28"/>
          <w:szCs w:val="28"/>
          <w:lang w:val="zh-TW" w:eastAsia="zh-TW"/>
        </w:rPr>
      </w:pPr>
      <w:bookmarkStart w:id="281" w:name="_Toc444162592"/>
      <w:r>
        <w:rPr>
          <w:rFonts w:hint="eastAsia" w:ascii="仿宋_GB2312" w:eastAsia="仿宋_GB2312"/>
          <w:b w:val="0"/>
          <w:bCs w:val="0"/>
          <w:color w:val="auto"/>
          <w:sz w:val="28"/>
          <w:szCs w:val="28"/>
          <w:lang w:val="zh-TW" w:eastAsia="zh-CN"/>
        </w:rPr>
        <w:t>方式：</w:t>
      </w:r>
      <w:r>
        <w:rPr>
          <w:rFonts w:hint="eastAsia" w:ascii="仿宋_GB2312" w:eastAsia="仿宋_GB2312"/>
          <w:b w:val="0"/>
          <w:bCs w:val="0"/>
          <w:color w:val="auto"/>
          <w:sz w:val="28"/>
          <w:szCs w:val="28"/>
          <w:lang w:val="zh-TW"/>
        </w:rPr>
        <w:t>采取银行向甲方出具见索即付保函的方式。</w:t>
      </w:r>
      <w:bookmarkEnd w:id="281"/>
    </w:p>
    <w:p>
      <w:pPr>
        <w:pStyle w:val="5"/>
        <w:keepNext w:val="0"/>
        <w:keepLines w:val="0"/>
        <w:widowControl/>
        <w:numPr>
          <w:ilvl w:val="2"/>
          <w:numId w:val="1"/>
        </w:numPr>
        <w:tabs>
          <w:tab w:val="left" w:pos="0"/>
          <w:tab w:val="left" w:pos="851"/>
        </w:tabs>
        <w:autoSpaceDE w:val="0"/>
        <w:autoSpaceDN w:val="0"/>
        <w:adjustRightInd w:val="0"/>
        <w:spacing w:before="50" w:after="50" w:line="360" w:lineRule="auto"/>
        <w:ind w:left="0" w:firstLine="567"/>
        <w:textAlignment w:val="baseline"/>
        <w:rPr>
          <w:rFonts w:hint="eastAsia" w:ascii="仿宋_GB2312" w:eastAsia="仿宋_GB2312"/>
          <w:b w:val="0"/>
          <w:bCs w:val="0"/>
          <w:color w:val="auto"/>
          <w:sz w:val="28"/>
          <w:szCs w:val="28"/>
          <w:lang w:val="zh-TW" w:eastAsia="zh-TW"/>
        </w:rPr>
      </w:pPr>
      <w:bookmarkStart w:id="282" w:name="_Toc444162593"/>
      <w:r>
        <w:rPr>
          <w:rFonts w:hint="eastAsia" w:ascii="仿宋_GB2312" w:eastAsia="仿宋_GB2312"/>
          <w:b w:val="0"/>
          <w:bCs w:val="0"/>
          <w:color w:val="auto"/>
          <w:sz w:val="28"/>
          <w:szCs w:val="28"/>
          <w:lang w:val="zh-TW" w:eastAsia="zh-TW"/>
        </w:rPr>
        <w:t>运营维护期的履约保</w:t>
      </w:r>
      <w:r>
        <w:rPr>
          <w:rFonts w:hint="eastAsia" w:ascii="仿宋_GB2312" w:eastAsia="仿宋_GB2312"/>
          <w:b w:val="0"/>
          <w:bCs w:val="0"/>
          <w:color w:val="auto"/>
          <w:sz w:val="28"/>
          <w:szCs w:val="28"/>
          <w:lang w:val="zh-TW"/>
        </w:rPr>
        <w:t>函</w:t>
      </w:r>
      <w:r>
        <w:rPr>
          <w:rFonts w:hint="eastAsia" w:ascii="仿宋_GB2312" w:eastAsia="仿宋_GB2312"/>
          <w:b w:val="0"/>
          <w:bCs w:val="0"/>
          <w:color w:val="auto"/>
          <w:sz w:val="28"/>
          <w:szCs w:val="28"/>
          <w:lang w:val="zh-TW" w:eastAsia="zh-TW"/>
        </w:rPr>
        <w:t>由</w:t>
      </w:r>
      <w:r>
        <w:rPr>
          <w:rFonts w:hint="eastAsia" w:ascii="仿宋_GB2312" w:eastAsia="仿宋_GB2312"/>
          <w:b w:val="0"/>
          <w:bCs w:val="0"/>
          <w:color w:val="auto"/>
          <w:sz w:val="28"/>
          <w:szCs w:val="28"/>
          <w:lang w:val="zh-TW"/>
        </w:rPr>
        <w:t>项目公司</w:t>
      </w:r>
      <w:r>
        <w:rPr>
          <w:rFonts w:hint="eastAsia" w:ascii="仿宋_GB2312" w:eastAsia="仿宋_GB2312"/>
          <w:b w:val="0"/>
          <w:bCs w:val="0"/>
          <w:color w:val="auto"/>
          <w:sz w:val="28"/>
          <w:szCs w:val="28"/>
          <w:lang w:val="zh-TW" w:eastAsia="zh-TW"/>
        </w:rPr>
        <w:t>于项目正式运营之日起7个工作日内向甲方支付。</w:t>
      </w:r>
      <w:bookmarkEnd w:id="282"/>
    </w:p>
    <w:bookmarkEnd w:id="279"/>
    <w:p>
      <w:pPr>
        <w:pStyle w:val="4"/>
        <w:keepNext w:val="0"/>
        <w:keepLines w:val="0"/>
        <w:widowControl/>
        <w:autoSpaceDE w:val="0"/>
        <w:autoSpaceDN w:val="0"/>
        <w:adjustRightInd w:val="0"/>
        <w:spacing w:before="0" w:after="0" w:line="360" w:lineRule="auto"/>
        <w:ind w:firstLine="567"/>
        <w:textAlignment w:val="baseline"/>
        <w:rPr>
          <w:rFonts w:hint="eastAsia" w:ascii="仿宋_GB2312" w:hAnsi="Times New Roman" w:eastAsia="仿宋_GB2312"/>
          <w:b w:val="0"/>
          <w:bCs w:val="0"/>
          <w:color w:val="auto"/>
          <w:sz w:val="28"/>
          <w:szCs w:val="28"/>
        </w:rPr>
      </w:pPr>
      <w:bookmarkStart w:id="283" w:name="_Ref429689912"/>
      <w:bookmarkStart w:id="284" w:name="_Toc416374000"/>
      <w:bookmarkStart w:id="285" w:name="_Toc444162594"/>
      <w:bookmarkStart w:id="286" w:name="_Toc8847"/>
      <w:bookmarkStart w:id="287" w:name="_Toc416384058"/>
      <w:bookmarkStart w:id="288" w:name="_Toc416384505"/>
      <w:bookmarkStart w:id="289" w:name="_Toc416164402"/>
      <w:r>
        <w:rPr>
          <w:rFonts w:hint="eastAsia" w:ascii="仿宋_GB2312" w:hAnsi="Times New Roman" w:eastAsia="仿宋_GB2312"/>
          <w:b w:val="0"/>
          <w:bCs w:val="0"/>
          <w:color w:val="auto"/>
          <w:sz w:val="28"/>
          <w:szCs w:val="28"/>
        </w:rPr>
        <w:t>特许经营期满后的移交维修担保</w:t>
      </w:r>
      <w:bookmarkEnd w:id="283"/>
      <w:bookmarkEnd w:id="284"/>
      <w:bookmarkEnd w:id="285"/>
      <w:bookmarkEnd w:id="286"/>
      <w:bookmarkEnd w:id="287"/>
      <w:bookmarkEnd w:id="288"/>
    </w:p>
    <w:p>
      <w:pPr>
        <w:pStyle w:val="5"/>
        <w:keepNext w:val="0"/>
        <w:keepLines w:val="0"/>
        <w:widowControl/>
        <w:numPr>
          <w:ilvl w:val="2"/>
          <w:numId w:val="1"/>
        </w:numPr>
        <w:tabs>
          <w:tab w:val="left" w:pos="0"/>
        </w:tabs>
        <w:autoSpaceDE w:val="0"/>
        <w:autoSpaceDN w:val="0"/>
        <w:adjustRightInd w:val="0"/>
        <w:spacing w:before="50" w:after="50" w:line="360" w:lineRule="auto"/>
        <w:ind w:left="0" w:firstLine="567"/>
        <w:textAlignment w:val="baseline"/>
        <w:rPr>
          <w:rFonts w:hint="eastAsia" w:ascii="仿宋_GB2312" w:eastAsia="仿宋_GB2312"/>
          <w:b w:val="0"/>
          <w:bCs w:val="0"/>
          <w:color w:val="auto"/>
          <w:sz w:val="28"/>
          <w:szCs w:val="28"/>
          <w:lang w:val="zh-TW"/>
        </w:rPr>
      </w:pPr>
      <w:bookmarkStart w:id="290" w:name="_Toc444162595"/>
      <w:r>
        <w:rPr>
          <w:rFonts w:hint="eastAsia" w:ascii="仿宋_GB2312" w:eastAsia="仿宋_GB2312"/>
          <w:b w:val="0"/>
          <w:bCs w:val="0"/>
          <w:color w:val="auto"/>
          <w:sz w:val="28"/>
          <w:szCs w:val="28"/>
          <w:lang w:val="zh-TW" w:eastAsia="zh-TW"/>
        </w:rPr>
        <w:t>移交维修保</w:t>
      </w:r>
      <w:r>
        <w:rPr>
          <w:rFonts w:hint="eastAsia" w:ascii="仿宋_GB2312" w:eastAsia="仿宋_GB2312"/>
          <w:b w:val="0"/>
          <w:bCs w:val="0"/>
          <w:color w:val="auto"/>
          <w:sz w:val="28"/>
          <w:szCs w:val="28"/>
          <w:lang w:val="zh-TW" w:eastAsia="zh-CN"/>
        </w:rPr>
        <w:t>函</w:t>
      </w:r>
      <w:r>
        <w:rPr>
          <w:rFonts w:hint="eastAsia" w:ascii="仿宋_GB2312" w:eastAsia="仿宋_GB2312"/>
          <w:b w:val="0"/>
          <w:bCs w:val="0"/>
          <w:color w:val="auto"/>
          <w:sz w:val="28"/>
          <w:szCs w:val="28"/>
          <w:lang w:val="zh-TW" w:eastAsia="zh-TW"/>
        </w:rPr>
        <w:t>提交</w:t>
      </w:r>
      <w:r>
        <w:rPr>
          <w:rFonts w:hint="eastAsia" w:ascii="仿宋_GB2312" w:eastAsia="仿宋_GB2312"/>
          <w:b w:val="0"/>
          <w:bCs w:val="0"/>
          <w:color w:val="auto"/>
          <w:sz w:val="28"/>
          <w:szCs w:val="28"/>
          <w:lang w:val="zh-TW" w:eastAsia="zh-CN"/>
        </w:rPr>
        <w:t>时间</w:t>
      </w:r>
      <w:r>
        <w:rPr>
          <w:rFonts w:hint="eastAsia" w:ascii="仿宋_GB2312" w:eastAsia="仿宋_GB2312"/>
          <w:b w:val="0"/>
          <w:bCs w:val="0"/>
          <w:color w:val="auto"/>
          <w:sz w:val="28"/>
          <w:szCs w:val="28"/>
          <w:lang w:val="zh-TW" w:eastAsia="zh-TW"/>
        </w:rPr>
        <w:t>点在项目运营期终止日</w:t>
      </w:r>
      <w:r>
        <w:rPr>
          <w:rFonts w:hint="eastAsia" w:ascii="仿宋_GB2312" w:eastAsia="仿宋_GB2312"/>
          <w:b w:val="0"/>
          <w:bCs w:val="0"/>
          <w:color w:val="auto"/>
          <w:sz w:val="28"/>
          <w:szCs w:val="28"/>
          <w:lang w:val="zh-TW" w:eastAsia="zh-CN"/>
        </w:rPr>
        <w:t>前</w:t>
      </w:r>
      <w:r>
        <w:rPr>
          <w:rFonts w:hint="eastAsia" w:ascii="仿宋_GB2312" w:eastAsia="仿宋_GB2312"/>
          <w:b w:val="0"/>
          <w:bCs w:val="0"/>
          <w:color w:val="auto"/>
          <w:sz w:val="28"/>
          <w:szCs w:val="28"/>
          <w:lang w:val="zh-TW" w:eastAsia="zh-TW"/>
        </w:rPr>
        <w:t>3个月</w:t>
      </w:r>
      <w:r>
        <w:rPr>
          <w:rFonts w:hint="eastAsia" w:ascii="仿宋_GB2312" w:eastAsia="仿宋_GB2312"/>
          <w:b w:val="0"/>
          <w:bCs w:val="0"/>
          <w:color w:val="auto"/>
          <w:sz w:val="28"/>
          <w:szCs w:val="28"/>
          <w:lang w:val="zh-TW" w:eastAsia="zh-CN"/>
        </w:rPr>
        <w:t>的七个工作日提交给甲方</w:t>
      </w:r>
      <w:r>
        <w:rPr>
          <w:rFonts w:hint="eastAsia" w:ascii="仿宋_GB2312" w:eastAsia="仿宋_GB2312"/>
          <w:b w:val="0"/>
          <w:bCs w:val="0"/>
          <w:color w:val="auto"/>
          <w:sz w:val="28"/>
          <w:szCs w:val="28"/>
          <w:lang w:val="zh-TW"/>
        </w:rPr>
        <w:t>。</w:t>
      </w:r>
      <w:bookmarkEnd w:id="290"/>
    </w:p>
    <w:p>
      <w:pPr>
        <w:pStyle w:val="5"/>
        <w:keepNext w:val="0"/>
        <w:keepLines w:val="0"/>
        <w:widowControl/>
        <w:numPr>
          <w:ilvl w:val="2"/>
          <w:numId w:val="1"/>
        </w:numPr>
        <w:tabs>
          <w:tab w:val="left" w:pos="0"/>
        </w:tabs>
        <w:autoSpaceDE w:val="0"/>
        <w:autoSpaceDN w:val="0"/>
        <w:adjustRightInd w:val="0"/>
        <w:spacing w:before="50" w:after="50" w:line="360" w:lineRule="auto"/>
        <w:ind w:left="0" w:firstLine="567"/>
        <w:textAlignment w:val="baseline"/>
        <w:rPr>
          <w:rFonts w:hint="eastAsia" w:ascii="仿宋_GB2312" w:eastAsia="仿宋_GB2312"/>
          <w:b w:val="0"/>
          <w:bCs w:val="0"/>
          <w:color w:val="auto"/>
          <w:sz w:val="28"/>
          <w:szCs w:val="28"/>
          <w:lang w:val="zh-TW"/>
        </w:rPr>
      </w:pPr>
      <w:bookmarkStart w:id="291" w:name="_Toc444162596"/>
      <w:r>
        <w:rPr>
          <w:rFonts w:hint="eastAsia" w:ascii="仿宋_GB2312" w:eastAsia="仿宋_GB2312"/>
          <w:b w:val="0"/>
          <w:bCs w:val="0"/>
          <w:color w:val="auto"/>
          <w:sz w:val="28"/>
          <w:szCs w:val="28"/>
          <w:lang w:val="zh-TW"/>
        </w:rPr>
        <w:t>履约担保金额</w:t>
      </w:r>
      <w:r>
        <w:rPr>
          <w:rFonts w:hint="eastAsia" w:ascii="仿宋_GB2312" w:eastAsia="仿宋_GB2312"/>
          <w:b w:val="0"/>
          <w:bCs w:val="0"/>
          <w:color w:val="auto"/>
          <w:sz w:val="28"/>
          <w:szCs w:val="28"/>
          <w:lang w:val="zh-TW" w:eastAsia="zh-CN"/>
        </w:rPr>
        <w:t>为</w:t>
      </w:r>
      <w:r>
        <w:rPr>
          <w:rFonts w:hint="eastAsia" w:ascii="仿宋_GB2312" w:eastAsia="仿宋_GB2312"/>
          <w:b w:val="0"/>
          <w:bCs w:val="0"/>
          <w:color w:val="auto"/>
          <w:sz w:val="28"/>
          <w:szCs w:val="28"/>
          <w:u w:val="single"/>
          <w:lang w:val="en-US" w:eastAsia="zh-CN"/>
        </w:rPr>
        <w:t>1300</w:t>
      </w:r>
      <w:r>
        <w:rPr>
          <w:rFonts w:hint="eastAsia" w:ascii="仿宋_GB2312" w:eastAsia="仿宋_GB2312"/>
          <w:b w:val="0"/>
          <w:bCs w:val="0"/>
          <w:color w:val="auto"/>
          <w:sz w:val="28"/>
          <w:szCs w:val="28"/>
          <w:lang w:val="en-US" w:eastAsia="zh-CN"/>
        </w:rPr>
        <w:t>万元</w:t>
      </w:r>
      <w:r>
        <w:rPr>
          <w:rFonts w:hint="eastAsia" w:ascii="仿宋_GB2312" w:eastAsia="仿宋_GB2312"/>
          <w:b w:val="0"/>
          <w:bCs w:val="0"/>
          <w:color w:val="auto"/>
          <w:sz w:val="28"/>
          <w:szCs w:val="28"/>
        </w:rPr>
        <w:t>，履约担保方</w:t>
      </w:r>
      <w:r>
        <w:rPr>
          <w:rFonts w:hint="eastAsia" w:ascii="仿宋_GB2312" w:eastAsia="仿宋_GB2312"/>
          <w:b w:val="0"/>
          <w:bCs w:val="0"/>
          <w:color w:val="auto"/>
          <w:sz w:val="28"/>
          <w:szCs w:val="28"/>
          <w:lang w:val="zh-TW"/>
        </w:rPr>
        <w:t>式：采取银行向甲方出具见索即付保函的方式。</w:t>
      </w:r>
      <w:bookmarkEnd w:id="291"/>
    </w:p>
    <w:p>
      <w:pPr>
        <w:pStyle w:val="5"/>
        <w:keepNext w:val="0"/>
        <w:keepLines w:val="0"/>
        <w:widowControl/>
        <w:numPr>
          <w:ilvl w:val="2"/>
          <w:numId w:val="1"/>
        </w:numPr>
        <w:tabs>
          <w:tab w:val="left" w:pos="0"/>
        </w:tabs>
        <w:autoSpaceDE w:val="0"/>
        <w:autoSpaceDN w:val="0"/>
        <w:adjustRightInd w:val="0"/>
        <w:spacing w:before="50" w:after="50" w:line="360" w:lineRule="auto"/>
        <w:ind w:left="0" w:firstLine="567"/>
        <w:textAlignment w:val="baseline"/>
        <w:rPr>
          <w:rFonts w:hint="eastAsia" w:ascii="仿宋_GB2312" w:eastAsia="仿宋_GB2312"/>
          <w:b w:val="0"/>
          <w:bCs w:val="0"/>
          <w:color w:val="auto"/>
          <w:sz w:val="28"/>
          <w:szCs w:val="28"/>
          <w:lang w:val="zh-TW"/>
        </w:rPr>
      </w:pPr>
      <w:bookmarkStart w:id="292" w:name="_Toc444162597"/>
      <w:r>
        <w:rPr>
          <w:rFonts w:hint="eastAsia" w:ascii="仿宋_GB2312" w:eastAsia="仿宋_GB2312"/>
          <w:b w:val="0"/>
          <w:bCs w:val="0"/>
          <w:color w:val="auto"/>
          <w:sz w:val="28"/>
          <w:szCs w:val="28"/>
          <w:lang w:val="zh-TW" w:eastAsia="zh-CN"/>
        </w:rPr>
        <w:t>本项目运营期</w:t>
      </w:r>
      <w:r>
        <w:rPr>
          <w:rFonts w:hint="eastAsia" w:ascii="仿宋_GB2312" w:eastAsia="仿宋_GB2312"/>
          <w:b w:val="0"/>
          <w:bCs w:val="0"/>
          <w:color w:val="auto"/>
          <w:sz w:val="28"/>
          <w:szCs w:val="28"/>
          <w:lang w:val="zh-TW"/>
        </w:rPr>
        <w:t>结束一年</w:t>
      </w:r>
      <w:r>
        <w:rPr>
          <w:rFonts w:hint="eastAsia" w:ascii="仿宋_GB2312" w:eastAsia="仿宋_GB2312"/>
          <w:b w:val="0"/>
          <w:bCs w:val="0"/>
          <w:color w:val="auto"/>
          <w:sz w:val="28"/>
          <w:szCs w:val="28"/>
          <w:lang w:val="zh-TW" w:eastAsia="zh-CN"/>
        </w:rPr>
        <w:t>内若无发现项目公司有违反本项目合同体系的约定，</w:t>
      </w:r>
      <w:r>
        <w:rPr>
          <w:rFonts w:hint="eastAsia" w:ascii="仿宋_GB2312" w:eastAsia="仿宋_GB2312"/>
          <w:b w:val="0"/>
          <w:bCs w:val="0"/>
          <w:color w:val="auto"/>
          <w:sz w:val="28"/>
          <w:szCs w:val="28"/>
          <w:lang w:val="zh-TW"/>
        </w:rPr>
        <w:t>甲方</w:t>
      </w:r>
      <w:r>
        <w:rPr>
          <w:rFonts w:hint="eastAsia" w:ascii="仿宋_GB2312" w:eastAsia="仿宋_GB2312"/>
          <w:b w:val="0"/>
          <w:bCs w:val="0"/>
          <w:color w:val="auto"/>
          <w:sz w:val="28"/>
          <w:szCs w:val="28"/>
          <w:lang w:val="zh-TW" w:eastAsia="zh-CN"/>
        </w:rPr>
        <w:t>应于运营期结束一年后三十日内退还保函，</w:t>
      </w:r>
      <w:r>
        <w:rPr>
          <w:rFonts w:hint="eastAsia" w:ascii="仿宋_GB2312" w:eastAsia="仿宋_GB2312"/>
          <w:b w:val="0"/>
          <w:bCs w:val="0"/>
          <w:color w:val="auto"/>
          <w:sz w:val="28"/>
          <w:szCs w:val="28"/>
          <w:lang w:val="zh-TW"/>
        </w:rPr>
        <w:t>甲方不负担履约保函的一切费用及利息。</w:t>
      </w:r>
      <w:bookmarkEnd w:id="292"/>
    </w:p>
    <w:p>
      <w:pPr>
        <w:pStyle w:val="3"/>
        <w:keepNext w:val="0"/>
        <w:numPr>
          <w:ilvl w:val="0"/>
          <w:numId w:val="1"/>
        </w:numPr>
        <w:spacing w:before="240" w:after="240" w:line="360" w:lineRule="auto"/>
        <w:jc w:val="both"/>
        <w:rPr>
          <w:rFonts w:hint="eastAsia" w:ascii="仿宋_GB2312" w:eastAsia="仿宋_GB2312"/>
          <w:b/>
          <w:bCs/>
          <w:color w:val="auto"/>
          <w:sz w:val="30"/>
          <w:szCs w:val="30"/>
          <w:lang w:val="zh-TW" w:eastAsia="zh-CN"/>
        </w:rPr>
      </w:pPr>
      <w:bookmarkStart w:id="293" w:name="_Toc10123"/>
      <w:bookmarkStart w:id="294" w:name="_Toc2008"/>
      <w:bookmarkStart w:id="295" w:name="_Toc208"/>
      <w:bookmarkStart w:id="296" w:name="_Toc4594"/>
      <w:bookmarkStart w:id="297" w:name="_Toc11390"/>
      <w:bookmarkStart w:id="298" w:name="_Toc20058"/>
      <w:bookmarkStart w:id="299" w:name="_Toc27644"/>
      <w:bookmarkStart w:id="300" w:name="_Toc22255"/>
      <w:bookmarkStart w:id="301" w:name="_Toc5991"/>
      <w:bookmarkStart w:id="302" w:name="_Toc29354"/>
      <w:bookmarkStart w:id="303" w:name="_Toc28618"/>
      <w:bookmarkStart w:id="304" w:name="_Toc7592"/>
      <w:bookmarkStart w:id="305" w:name="_Toc3230"/>
      <w:bookmarkStart w:id="306" w:name="_Toc12116"/>
      <w:bookmarkStart w:id="307" w:name="_Toc8543"/>
      <w:bookmarkStart w:id="308" w:name="_Toc11049"/>
      <w:r>
        <w:rPr>
          <w:rFonts w:hint="eastAsia" w:ascii="仿宋_GB2312" w:eastAsia="仿宋_GB2312"/>
          <w:b/>
          <w:bCs/>
          <w:color w:val="auto"/>
          <w:sz w:val="30"/>
          <w:szCs w:val="30"/>
          <w:lang w:val="zh-TW" w:eastAsia="zh-CN"/>
        </w:rPr>
        <w:t>违约责任</w:t>
      </w:r>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pPr>
        <w:pStyle w:val="4"/>
        <w:keepNext w:val="0"/>
        <w:keepLines w:val="0"/>
        <w:widowControl/>
        <w:autoSpaceDE w:val="0"/>
        <w:autoSpaceDN w:val="0"/>
        <w:adjustRightInd w:val="0"/>
        <w:spacing w:before="0" w:after="0" w:line="360" w:lineRule="auto"/>
        <w:ind w:firstLine="567"/>
        <w:textAlignment w:val="baseline"/>
        <w:rPr>
          <w:rFonts w:ascii="Times New Roman" w:hAnsi="Times New Roman" w:eastAsia="Times New Roman"/>
          <w:color w:val="auto"/>
        </w:rPr>
      </w:pPr>
      <w:r>
        <w:rPr>
          <w:rFonts w:hint="eastAsia" w:ascii="仿宋_GB2312" w:hAnsi="Times New Roman" w:eastAsia="仿宋_GB2312"/>
          <w:b w:val="0"/>
          <w:bCs w:val="0"/>
          <w:color w:val="auto"/>
          <w:sz w:val="28"/>
          <w:szCs w:val="28"/>
          <w:lang w:val="zh-TW"/>
        </w:rPr>
        <w:t>由于丙方或项目公司的原因发生如下情况，甲方将要求丙方承担违约责任并兑取其履约保证金及履约保函：</w:t>
      </w:r>
    </w:p>
    <w:p>
      <w:pPr>
        <w:autoSpaceDE w:val="0"/>
        <w:autoSpaceDN w:val="0"/>
        <w:adjustRightInd w:val="0"/>
        <w:spacing w:line="360" w:lineRule="auto"/>
        <w:ind w:firstLine="426"/>
        <w:jc w:val="left"/>
        <w:rPr>
          <w:rFonts w:hint="eastAsia" w:ascii="仿宋_GB2312" w:hAnsi="Times New Roman" w:eastAsia="仿宋_GB2312" w:cs="Times New Roman"/>
          <w:b w:val="0"/>
          <w:bCs w:val="0"/>
          <w:color w:val="auto"/>
          <w:kern w:val="2"/>
          <w:sz w:val="28"/>
          <w:szCs w:val="28"/>
          <w:lang w:val="en-US" w:eastAsia="zh-CN" w:bidi="ar-SA"/>
        </w:rPr>
      </w:pPr>
      <w:r>
        <w:rPr>
          <w:rFonts w:hint="eastAsia" w:ascii="仿宋_GB2312" w:hAnsi="Times New Roman" w:eastAsia="仿宋_GB2312" w:cs="Times New Roman"/>
          <w:b w:val="0"/>
          <w:bCs w:val="0"/>
          <w:color w:val="auto"/>
          <w:kern w:val="2"/>
          <w:sz w:val="28"/>
          <w:szCs w:val="28"/>
          <w:lang w:val="en-US" w:eastAsia="zh-CN" w:bidi="ar-SA"/>
        </w:rPr>
        <w:t>（1）由于丙方原因未能按时成立和注册项目公司；</w:t>
      </w:r>
    </w:p>
    <w:p>
      <w:pPr>
        <w:autoSpaceDE w:val="0"/>
        <w:autoSpaceDN w:val="0"/>
        <w:adjustRightInd w:val="0"/>
        <w:spacing w:line="360" w:lineRule="auto"/>
        <w:ind w:firstLine="426"/>
        <w:jc w:val="left"/>
        <w:rPr>
          <w:rFonts w:hint="eastAsia" w:ascii="仿宋_GB2312" w:hAnsi="Times New Roman" w:eastAsia="仿宋_GB2312" w:cs="Times New Roman"/>
          <w:b w:val="0"/>
          <w:bCs w:val="0"/>
          <w:color w:val="auto"/>
          <w:kern w:val="2"/>
          <w:sz w:val="28"/>
          <w:szCs w:val="28"/>
          <w:lang w:val="en-US" w:eastAsia="zh-CN" w:bidi="ar-SA"/>
        </w:rPr>
      </w:pPr>
      <w:r>
        <w:rPr>
          <w:rFonts w:hint="eastAsia" w:ascii="仿宋_GB2312" w:hAnsi="Times New Roman" w:eastAsia="仿宋_GB2312" w:cs="Times New Roman"/>
          <w:b w:val="0"/>
          <w:bCs w:val="0"/>
          <w:color w:val="auto"/>
          <w:kern w:val="2"/>
          <w:sz w:val="28"/>
          <w:szCs w:val="28"/>
          <w:lang w:val="en-US" w:eastAsia="zh-CN" w:bidi="ar-SA"/>
        </w:rPr>
        <w:t>（2）由于丙方或项目公司原因无法按时完成项目投资、融资；</w:t>
      </w:r>
    </w:p>
    <w:p>
      <w:pPr>
        <w:autoSpaceDE w:val="0"/>
        <w:autoSpaceDN w:val="0"/>
        <w:adjustRightInd w:val="0"/>
        <w:spacing w:line="360" w:lineRule="auto"/>
        <w:ind w:firstLine="426"/>
        <w:jc w:val="left"/>
        <w:rPr>
          <w:rFonts w:hint="eastAsia" w:ascii="仿宋_GB2312" w:hAnsi="Times New Roman" w:eastAsia="仿宋_GB2312" w:cs="Times New Roman"/>
          <w:b w:val="0"/>
          <w:bCs w:val="0"/>
          <w:color w:val="auto"/>
          <w:kern w:val="2"/>
          <w:sz w:val="28"/>
          <w:szCs w:val="28"/>
          <w:lang w:val="en-US" w:eastAsia="zh-CN" w:bidi="ar-SA"/>
        </w:rPr>
      </w:pPr>
      <w:r>
        <w:rPr>
          <w:rFonts w:hint="eastAsia" w:ascii="仿宋_GB2312" w:hAnsi="Times New Roman" w:eastAsia="仿宋_GB2312" w:cs="Times New Roman"/>
          <w:b w:val="0"/>
          <w:bCs w:val="0"/>
          <w:color w:val="auto"/>
          <w:kern w:val="2"/>
          <w:sz w:val="28"/>
          <w:szCs w:val="28"/>
          <w:lang w:val="en-US" w:eastAsia="zh-CN" w:bidi="ar-SA"/>
        </w:rPr>
        <w:t>（3）由于丙方原因导致未按时签署《特许经营协议》；</w:t>
      </w:r>
    </w:p>
    <w:p>
      <w:pPr>
        <w:autoSpaceDE w:val="0"/>
        <w:autoSpaceDN w:val="0"/>
        <w:adjustRightInd w:val="0"/>
        <w:spacing w:line="360" w:lineRule="auto"/>
        <w:ind w:firstLine="426"/>
        <w:jc w:val="left"/>
        <w:rPr>
          <w:rFonts w:hint="eastAsia" w:ascii="仿宋_GB2312" w:hAnsi="Times New Roman" w:eastAsia="仿宋_GB2312" w:cs="Times New Roman"/>
          <w:b w:val="0"/>
          <w:bCs w:val="0"/>
          <w:color w:val="auto"/>
          <w:kern w:val="2"/>
          <w:sz w:val="28"/>
          <w:szCs w:val="28"/>
          <w:lang w:val="en-US" w:eastAsia="zh-CN" w:bidi="ar-SA"/>
        </w:rPr>
      </w:pPr>
      <w:r>
        <w:rPr>
          <w:rFonts w:hint="eastAsia" w:ascii="仿宋_GB2312" w:hAnsi="Times New Roman" w:eastAsia="仿宋_GB2312" w:cs="Times New Roman"/>
          <w:b w:val="0"/>
          <w:bCs w:val="0"/>
          <w:color w:val="auto"/>
          <w:kern w:val="2"/>
          <w:sz w:val="28"/>
          <w:szCs w:val="28"/>
          <w:lang w:val="en-US" w:eastAsia="zh-CN" w:bidi="ar-SA"/>
        </w:rPr>
        <w:t>（4）未按《特许经营协议》约定完成项目建设；</w:t>
      </w:r>
    </w:p>
    <w:p>
      <w:pPr>
        <w:autoSpaceDE w:val="0"/>
        <w:autoSpaceDN w:val="0"/>
        <w:adjustRightInd w:val="0"/>
        <w:spacing w:line="360" w:lineRule="auto"/>
        <w:ind w:firstLine="426"/>
        <w:jc w:val="left"/>
        <w:rPr>
          <w:rFonts w:ascii="Times New Roman" w:hAnsi="Times New Roman" w:eastAsia="Times New Roman"/>
          <w:color w:val="auto"/>
        </w:rPr>
      </w:pPr>
      <w:r>
        <w:rPr>
          <w:rFonts w:hint="eastAsia" w:ascii="仿宋_GB2312" w:hAnsi="Times New Roman" w:eastAsia="仿宋_GB2312" w:cs="Times New Roman"/>
          <w:b w:val="0"/>
          <w:bCs w:val="0"/>
          <w:color w:val="auto"/>
          <w:kern w:val="2"/>
          <w:sz w:val="28"/>
          <w:szCs w:val="28"/>
          <w:lang w:val="en-US" w:eastAsia="zh-CN" w:bidi="ar-SA"/>
        </w:rPr>
        <w:t>（5）丙方违反相关法律法规、本项目《招标文件》、《投标文件》、本协议约定、《股东协议》约定、《特许经营协议约定》、《施工总承包合同》等约定；</w:t>
      </w:r>
    </w:p>
    <w:p>
      <w:pPr>
        <w:pStyle w:val="4"/>
        <w:keepNext w:val="0"/>
        <w:keepLines w:val="0"/>
        <w:widowControl/>
        <w:autoSpaceDE w:val="0"/>
        <w:autoSpaceDN w:val="0"/>
        <w:adjustRightInd w:val="0"/>
        <w:spacing w:before="0" w:after="0" w:line="360" w:lineRule="auto"/>
        <w:ind w:firstLine="567"/>
        <w:textAlignment w:val="baseline"/>
        <w:rPr>
          <w:rFonts w:hint="eastAsia" w:ascii="仿宋_GB2312" w:hAnsi="Times New Roman" w:eastAsia="仿宋_GB2312"/>
          <w:b w:val="0"/>
          <w:bCs w:val="0"/>
          <w:color w:val="auto"/>
          <w:sz w:val="28"/>
          <w:szCs w:val="28"/>
          <w:lang w:val="zh-CN"/>
        </w:rPr>
      </w:pPr>
      <w:r>
        <w:rPr>
          <w:rFonts w:hint="eastAsia" w:ascii="仿宋_GB2312" w:hAnsi="Times New Roman" w:eastAsia="仿宋_GB2312"/>
          <w:b w:val="0"/>
          <w:bCs w:val="0"/>
          <w:color w:val="auto"/>
          <w:sz w:val="28"/>
          <w:szCs w:val="28"/>
          <w:lang w:val="zh-TW"/>
        </w:rPr>
        <w:t>甲方相关违约责任详见《特许经营协议》。</w:t>
      </w:r>
    </w:p>
    <w:p>
      <w:pPr>
        <w:pStyle w:val="3"/>
        <w:keepNext w:val="0"/>
        <w:numPr>
          <w:ilvl w:val="0"/>
          <w:numId w:val="1"/>
        </w:numPr>
        <w:spacing w:before="240" w:after="240" w:line="360" w:lineRule="auto"/>
        <w:jc w:val="both"/>
        <w:rPr>
          <w:rFonts w:hint="eastAsia" w:ascii="仿宋_GB2312" w:eastAsia="仿宋_GB2312"/>
          <w:b/>
          <w:bCs/>
          <w:color w:val="auto"/>
          <w:sz w:val="30"/>
          <w:szCs w:val="30"/>
          <w:lang w:val="zh-CN" w:eastAsia="zh-CN"/>
        </w:rPr>
      </w:pPr>
      <w:bookmarkStart w:id="309" w:name="_Toc22500"/>
      <w:bookmarkStart w:id="310" w:name="_Toc2417"/>
      <w:bookmarkStart w:id="311" w:name="_Toc24092"/>
      <w:bookmarkStart w:id="312" w:name="_Toc20797"/>
      <w:bookmarkStart w:id="313" w:name="_Toc19184"/>
      <w:bookmarkStart w:id="314" w:name="_Toc24743"/>
      <w:bookmarkStart w:id="315" w:name="_Toc32561"/>
      <w:bookmarkStart w:id="316" w:name="_Toc15410"/>
      <w:bookmarkStart w:id="317" w:name="_Toc7382"/>
      <w:bookmarkStart w:id="318" w:name="_Toc25058"/>
      <w:bookmarkStart w:id="319" w:name="_Toc29251"/>
      <w:bookmarkStart w:id="320" w:name="_Toc26824"/>
      <w:bookmarkStart w:id="321" w:name="_Toc4974"/>
      <w:bookmarkStart w:id="322" w:name="_Toc24601"/>
      <w:bookmarkStart w:id="323" w:name="_Toc19414"/>
      <w:bookmarkStart w:id="324" w:name="_Toc26685"/>
      <w:r>
        <w:rPr>
          <w:rFonts w:hint="eastAsia" w:ascii="仿宋_GB2312" w:eastAsia="仿宋_GB2312"/>
          <w:b/>
          <w:bCs/>
          <w:color w:val="auto"/>
          <w:sz w:val="30"/>
          <w:szCs w:val="30"/>
          <w:lang w:val="zh-CN" w:eastAsia="zh-CN"/>
        </w:rPr>
        <w:t>不可抗力</w:t>
      </w:r>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p>
    <w:p>
      <w:pPr>
        <w:pStyle w:val="4"/>
        <w:keepNext w:val="0"/>
        <w:keepLines w:val="0"/>
        <w:widowControl/>
        <w:autoSpaceDE w:val="0"/>
        <w:autoSpaceDN w:val="0"/>
        <w:adjustRightInd w:val="0"/>
        <w:spacing w:before="0" w:after="0" w:line="360" w:lineRule="auto"/>
        <w:ind w:firstLine="567"/>
        <w:textAlignment w:val="baseline"/>
        <w:rPr>
          <w:rFonts w:hint="eastAsia" w:ascii="仿宋_GB2312" w:hAnsi="Times New Roman" w:eastAsia="仿宋_GB2312"/>
          <w:b w:val="0"/>
          <w:bCs w:val="0"/>
          <w:color w:val="auto"/>
          <w:sz w:val="28"/>
          <w:szCs w:val="28"/>
          <w:lang w:val="zh-CN" w:eastAsia="zh-CN"/>
        </w:rPr>
      </w:pPr>
      <w:r>
        <w:rPr>
          <w:rFonts w:hint="eastAsia" w:ascii="仿宋_GB2312" w:hAnsi="Times New Roman" w:eastAsia="仿宋_GB2312"/>
          <w:b w:val="0"/>
          <w:bCs w:val="0"/>
          <w:color w:val="auto"/>
          <w:sz w:val="28"/>
          <w:szCs w:val="28"/>
          <w:lang w:val="zh-CN" w:eastAsia="zh-CN"/>
        </w:rPr>
        <w:t>不可抗力事件是指任何一方不能预见、不可避免和不可克服的且造成该方不能全部或部分履行本</w:t>
      </w:r>
      <w:r>
        <w:rPr>
          <w:rFonts w:hint="eastAsia" w:ascii="仿宋_GB2312" w:eastAsia="仿宋_GB2312"/>
          <w:b w:val="0"/>
          <w:bCs w:val="0"/>
          <w:color w:val="auto"/>
          <w:sz w:val="28"/>
          <w:szCs w:val="28"/>
          <w:lang w:eastAsia="zh-CN"/>
        </w:rPr>
        <w:t>协议</w:t>
      </w:r>
      <w:r>
        <w:rPr>
          <w:rFonts w:hint="eastAsia" w:ascii="仿宋_GB2312" w:hAnsi="Times New Roman" w:eastAsia="仿宋_GB2312"/>
          <w:b w:val="0"/>
          <w:bCs w:val="0"/>
          <w:color w:val="auto"/>
          <w:sz w:val="28"/>
          <w:szCs w:val="28"/>
          <w:lang w:val="zh-CN" w:eastAsia="zh-CN"/>
        </w:rPr>
        <w:t>的所有事件。这些事件包括但不限于：地震、台风、洪水、火灾、战争以及其他按国际商业惯例可被接受为不可抗力的事件。</w:t>
      </w:r>
    </w:p>
    <w:p>
      <w:pPr>
        <w:pStyle w:val="4"/>
        <w:keepNext w:val="0"/>
        <w:keepLines w:val="0"/>
        <w:widowControl/>
        <w:autoSpaceDE w:val="0"/>
        <w:autoSpaceDN w:val="0"/>
        <w:adjustRightInd w:val="0"/>
        <w:spacing w:before="0" w:after="0" w:line="360" w:lineRule="auto"/>
        <w:ind w:firstLine="567"/>
        <w:textAlignment w:val="baseline"/>
        <w:rPr>
          <w:rFonts w:hint="eastAsia" w:ascii="仿宋_GB2312" w:hAnsi="Times New Roman" w:eastAsia="仿宋_GB2312"/>
          <w:b w:val="0"/>
          <w:bCs w:val="0"/>
          <w:color w:val="auto"/>
          <w:sz w:val="28"/>
          <w:szCs w:val="28"/>
          <w:lang w:val="zh-CN" w:eastAsia="zh-CN"/>
        </w:rPr>
      </w:pPr>
      <w:r>
        <w:rPr>
          <w:rFonts w:hint="eastAsia" w:ascii="仿宋_GB2312" w:hAnsi="Times New Roman" w:eastAsia="仿宋_GB2312"/>
          <w:b w:val="0"/>
          <w:bCs w:val="0"/>
          <w:color w:val="auto"/>
          <w:sz w:val="28"/>
          <w:szCs w:val="28"/>
          <w:lang w:val="zh-CN" w:eastAsia="zh-CN"/>
        </w:rPr>
        <w:t>如不可抗力事件造成一方不能全部或部分履行本协议，根据不可抗力的影响可全部或部分免除该方在本</w:t>
      </w:r>
      <w:r>
        <w:rPr>
          <w:rFonts w:hint="eastAsia" w:ascii="仿宋_GB2312" w:eastAsia="仿宋_GB2312"/>
          <w:b w:val="0"/>
          <w:bCs w:val="0"/>
          <w:color w:val="auto"/>
          <w:sz w:val="28"/>
          <w:szCs w:val="28"/>
          <w:lang w:eastAsia="zh-CN"/>
        </w:rPr>
        <w:t>协议</w:t>
      </w:r>
      <w:r>
        <w:rPr>
          <w:rFonts w:hint="eastAsia" w:ascii="仿宋_GB2312" w:hAnsi="Times New Roman" w:eastAsia="仿宋_GB2312"/>
          <w:b w:val="0"/>
          <w:bCs w:val="0"/>
          <w:color w:val="auto"/>
          <w:sz w:val="28"/>
          <w:szCs w:val="28"/>
          <w:lang w:val="zh-CN" w:eastAsia="zh-CN"/>
        </w:rPr>
        <w:t>项下的相应义务。如不可抗力事件造成一方在本</w:t>
      </w:r>
      <w:r>
        <w:rPr>
          <w:rFonts w:hint="eastAsia" w:ascii="仿宋_GB2312" w:eastAsia="仿宋_GB2312"/>
          <w:b w:val="0"/>
          <w:bCs w:val="0"/>
          <w:color w:val="auto"/>
          <w:sz w:val="28"/>
          <w:szCs w:val="28"/>
          <w:lang w:eastAsia="zh-CN"/>
        </w:rPr>
        <w:t>协议</w:t>
      </w:r>
      <w:r>
        <w:rPr>
          <w:rFonts w:hint="eastAsia" w:ascii="仿宋_GB2312" w:hAnsi="Times New Roman" w:eastAsia="仿宋_GB2312"/>
          <w:b w:val="0"/>
          <w:bCs w:val="0"/>
          <w:color w:val="auto"/>
          <w:sz w:val="28"/>
          <w:szCs w:val="28"/>
          <w:lang w:val="zh-CN" w:eastAsia="zh-CN"/>
        </w:rPr>
        <w:t>项下的有关义务不得不延迟履行，则其义务在不可抗力造成的延期内可暂停履行，并应自动延长至暂停的时间结束后再履行。</w:t>
      </w:r>
    </w:p>
    <w:p>
      <w:pPr>
        <w:pStyle w:val="4"/>
        <w:keepNext w:val="0"/>
        <w:keepLines w:val="0"/>
        <w:widowControl/>
        <w:autoSpaceDE w:val="0"/>
        <w:autoSpaceDN w:val="0"/>
        <w:adjustRightInd w:val="0"/>
        <w:spacing w:before="0" w:after="0" w:line="360" w:lineRule="auto"/>
        <w:ind w:firstLine="567"/>
        <w:textAlignment w:val="baseline"/>
        <w:rPr>
          <w:rFonts w:hint="eastAsia" w:ascii="仿宋_GB2312" w:hAnsi="Times New Roman" w:eastAsia="仿宋_GB2312"/>
          <w:b w:val="0"/>
          <w:bCs w:val="0"/>
          <w:color w:val="auto"/>
          <w:sz w:val="28"/>
          <w:szCs w:val="28"/>
          <w:lang w:val="zh-CN" w:eastAsia="zh-CN"/>
        </w:rPr>
      </w:pPr>
      <w:r>
        <w:rPr>
          <w:rFonts w:hint="eastAsia" w:ascii="仿宋_GB2312" w:hAnsi="Times New Roman" w:eastAsia="仿宋_GB2312"/>
          <w:b w:val="0"/>
          <w:bCs w:val="0"/>
          <w:color w:val="auto"/>
          <w:sz w:val="28"/>
          <w:szCs w:val="28"/>
          <w:lang w:val="zh-CN" w:eastAsia="zh-CN"/>
        </w:rPr>
        <w:t>主张不可抗力的一方应及时书面通知其他方，且在条件允许的情况下，在不可抗力发生后十五日内提供当地公证机构或其他有权机构就该不可抗力事件的发生和持续出具的证明。主张不可抗力的一方应尽最大努力减轻不可抗力造成的损失。</w:t>
      </w:r>
    </w:p>
    <w:p>
      <w:pPr>
        <w:pStyle w:val="4"/>
        <w:keepNext w:val="0"/>
        <w:keepLines w:val="0"/>
        <w:widowControl/>
        <w:autoSpaceDE w:val="0"/>
        <w:autoSpaceDN w:val="0"/>
        <w:adjustRightInd w:val="0"/>
        <w:spacing w:before="0" w:after="0" w:line="360" w:lineRule="auto"/>
        <w:ind w:firstLine="567"/>
        <w:textAlignment w:val="baseline"/>
        <w:rPr>
          <w:rFonts w:hint="eastAsia" w:ascii="仿宋_GB2312" w:hAnsi="Times New Roman" w:eastAsia="仿宋_GB2312"/>
          <w:b w:val="0"/>
          <w:bCs w:val="0"/>
          <w:color w:val="auto"/>
          <w:sz w:val="28"/>
          <w:szCs w:val="28"/>
          <w:lang w:val="zh-CN" w:eastAsia="zh-CN"/>
        </w:rPr>
      </w:pPr>
      <w:r>
        <w:rPr>
          <w:rFonts w:hint="eastAsia" w:ascii="仿宋_GB2312" w:hAnsi="Times New Roman" w:eastAsia="仿宋_GB2312"/>
          <w:b w:val="0"/>
          <w:bCs w:val="0"/>
          <w:color w:val="auto"/>
          <w:sz w:val="28"/>
          <w:szCs w:val="28"/>
          <w:lang w:val="zh-CN" w:eastAsia="zh-CN"/>
        </w:rPr>
        <w:t>在发生不可抗力事件时，各方应及时协商，以便找出公平的解决办法，并应尽最大努力减小该不可抗力造成的损失。</w:t>
      </w:r>
    </w:p>
    <w:p>
      <w:pPr>
        <w:pStyle w:val="3"/>
        <w:keepNext w:val="0"/>
        <w:numPr>
          <w:ilvl w:val="0"/>
          <w:numId w:val="1"/>
        </w:numPr>
        <w:spacing w:before="240" w:after="240" w:line="360" w:lineRule="auto"/>
        <w:jc w:val="both"/>
        <w:rPr>
          <w:rFonts w:hint="eastAsia" w:ascii="仿宋_GB2312" w:eastAsia="仿宋_GB2312"/>
          <w:b/>
          <w:bCs/>
          <w:color w:val="auto"/>
          <w:sz w:val="30"/>
          <w:szCs w:val="30"/>
          <w:lang w:val="zh-CN" w:eastAsia="zh-CN"/>
        </w:rPr>
      </w:pPr>
      <w:bookmarkStart w:id="325" w:name="_Toc1226"/>
      <w:bookmarkStart w:id="326" w:name="_Toc837"/>
      <w:bookmarkStart w:id="327" w:name="_Toc24156"/>
      <w:bookmarkStart w:id="328" w:name="_Toc26546"/>
      <w:bookmarkStart w:id="329" w:name="_Toc25208"/>
      <w:bookmarkStart w:id="330" w:name="_Toc26859"/>
      <w:bookmarkStart w:id="331" w:name="_Toc18431"/>
      <w:bookmarkStart w:id="332" w:name="_Toc12629"/>
      <w:bookmarkStart w:id="333" w:name="_Toc23952"/>
      <w:bookmarkStart w:id="334" w:name="_Toc19684"/>
      <w:bookmarkStart w:id="335" w:name="_Toc16003"/>
      <w:bookmarkStart w:id="336" w:name="_Toc31823"/>
      <w:bookmarkStart w:id="337" w:name="_Toc641"/>
      <w:bookmarkStart w:id="338" w:name="_Toc14022"/>
      <w:bookmarkStart w:id="339" w:name="_Toc13200"/>
      <w:bookmarkStart w:id="340" w:name="_Toc25371"/>
      <w:r>
        <w:rPr>
          <w:rFonts w:hint="eastAsia" w:ascii="仿宋_GB2312" w:eastAsia="仿宋_GB2312"/>
          <w:b/>
          <w:bCs/>
          <w:color w:val="auto"/>
          <w:sz w:val="30"/>
          <w:szCs w:val="30"/>
          <w:lang w:val="zh-CN" w:eastAsia="zh-CN"/>
        </w:rPr>
        <w:t>争议的解决方式</w:t>
      </w:r>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p>
    <w:p>
      <w:pPr>
        <w:pStyle w:val="4"/>
        <w:keepNext w:val="0"/>
        <w:keepLines w:val="0"/>
        <w:widowControl/>
        <w:autoSpaceDE w:val="0"/>
        <w:autoSpaceDN w:val="0"/>
        <w:adjustRightInd w:val="0"/>
        <w:spacing w:before="0" w:after="0" w:line="360" w:lineRule="auto"/>
        <w:ind w:firstLine="567"/>
        <w:textAlignment w:val="baseline"/>
        <w:rPr>
          <w:rFonts w:hint="eastAsia" w:ascii="仿宋_GB2312" w:hAnsi="Times New Roman" w:eastAsia="仿宋_GB2312"/>
          <w:b w:val="0"/>
          <w:bCs w:val="0"/>
          <w:color w:val="auto"/>
          <w:sz w:val="28"/>
          <w:szCs w:val="28"/>
          <w:lang w:val="zh-CN" w:eastAsia="zh-CN"/>
        </w:rPr>
      </w:pPr>
      <w:r>
        <w:rPr>
          <w:rFonts w:hint="eastAsia" w:ascii="仿宋_GB2312" w:hAnsi="Times New Roman" w:eastAsia="仿宋_GB2312"/>
          <w:b w:val="0"/>
          <w:bCs w:val="0"/>
          <w:color w:val="auto"/>
          <w:sz w:val="28"/>
          <w:szCs w:val="28"/>
          <w:lang w:val="zh-CN" w:eastAsia="zh-CN"/>
        </w:rPr>
        <w:t>凡因履行本协议所发生的一切争议，各方应尽量通过友好协商解决。协商未能解决，因履行本协议而产生的任何民事争议，任意一方有权向本协议履行地所在地的人民法院提起诉讼。</w:t>
      </w:r>
    </w:p>
    <w:p>
      <w:pPr>
        <w:pStyle w:val="4"/>
        <w:keepNext w:val="0"/>
        <w:keepLines w:val="0"/>
        <w:widowControl/>
        <w:autoSpaceDE w:val="0"/>
        <w:autoSpaceDN w:val="0"/>
        <w:adjustRightInd w:val="0"/>
        <w:spacing w:before="0" w:after="0" w:line="360" w:lineRule="auto"/>
        <w:ind w:firstLine="567"/>
        <w:textAlignment w:val="baseline"/>
        <w:rPr>
          <w:rFonts w:hint="eastAsia" w:ascii="仿宋_GB2312" w:hAnsi="Times New Roman" w:eastAsia="仿宋_GB2312"/>
          <w:b w:val="0"/>
          <w:bCs w:val="0"/>
          <w:color w:val="auto"/>
          <w:sz w:val="28"/>
          <w:szCs w:val="28"/>
          <w:lang w:val="zh-CN" w:eastAsia="zh-CN"/>
        </w:rPr>
      </w:pPr>
      <w:r>
        <w:rPr>
          <w:rFonts w:hint="eastAsia" w:ascii="仿宋_GB2312" w:hAnsi="Times New Roman" w:eastAsia="仿宋_GB2312"/>
          <w:b w:val="0"/>
          <w:bCs w:val="0"/>
          <w:color w:val="auto"/>
          <w:sz w:val="28"/>
          <w:szCs w:val="28"/>
          <w:lang w:val="zh-CN" w:eastAsia="zh-CN"/>
        </w:rPr>
        <w:t>在诉讼过程中，除有争议的部分外，本协议的其余部分应继续履行。</w:t>
      </w:r>
    </w:p>
    <w:p>
      <w:pPr>
        <w:pStyle w:val="3"/>
        <w:keepNext w:val="0"/>
        <w:numPr>
          <w:ilvl w:val="0"/>
          <w:numId w:val="1"/>
        </w:numPr>
        <w:spacing w:before="240" w:after="240" w:line="360" w:lineRule="auto"/>
        <w:jc w:val="both"/>
        <w:rPr>
          <w:rFonts w:hint="eastAsia" w:ascii="仿宋_GB2312" w:eastAsia="仿宋_GB2312"/>
          <w:b/>
          <w:bCs/>
          <w:color w:val="auto"/>
          <w:sz w:val="30"/>
          <w:szCs w:val="30"/>
          <w:lang w:val="zh-CN" w:eastAsia="zh-CN"/>
        </w:rPr>
      </w:pPr>
      <w:bookmarkStart w:id="341" w:name="_Toc23512"/>
      <w:bookmarkStart w:id="342" w:name="_Toc19802"/>
      <w:bookmarkStart w:id="343" w:name="_Toc11651"/>
      <w:bookmarkStart w:id="344" w:name="_Toc27988"/>
      <w:bookmarkStart w:id="345" w:name="_Toc29712"/>
      <w:bookmarkStart w:id="346" w:name="_Toc23198"/>
      <w:bookmarkStart w:id="347" w:name="_Toc32553"/>
      <w:bookmarkStart w:id="348" w:name="_Toc2881"/>
      <w:bookmarkStart w:id="349" w:name="_Toc15786"/>
      <w:bookmarkStart w:id="350" w:name="_Toc5969"/>
      <w:bookmarkStart w:id="351" w:name="_Toc21625"/>
      <w:bookmarkStart w:id="352" w:name="_Toc18718"/>
      <w:bookmarkStart w:id="353" w:name="_Toc23272"/>
      <w:bookmarkStart w:id="354" w:name="_Toc9997"/>
      <w:bookmarkStart w:id="355" w:name="_Toc13380"/>
      <w:bookmarkStart w:id="356" w:name="_Toc30188"/>
      <w:r>
        <w:rPr>
          <w:rFonts w:hint="eastAsia" w:ascii="仿宋_GB2312" w:eastAsia="仿宋_GB2312"/>
          <w:b/>
          <w:bCs/>
          <w:color w:val="auto"/>
          <w:sz w:val="30"/>
          <w:szCs w:val="30"/>
          <w:lang w:val="zh-CN" w:eastAsia="zh-CN"/>
        </w:rPr>
        <w:t>附则</w:t>
      </w:r>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p>
    <w:p>
      <w:pPr>
        <w:spacing w:line="288" w:lineRule="auto"/>
        <w:ind w:firstLine="560" w:firstLineChars="200"/>
        <w:rPr>
          <w:rFonts w:hint="eastAsia" w:ascii="仿宋_GB2312" w:eastAsia="仿宋_GB2312"/>
          <w:b w:val="0"/>
          <w:bCs w:val="0"/>
          <w:color w:val="auto"/>
          <w:kern w:val="0"/>
          <w:sz w:val="28"/>
          <w:szCs w:val="28"/>
          <w:lang w:val="zh-CN"/>
        </w:rPr>
      </w:pPr>
      <w:r>
        <w:rPr>
          <w:rFonts w:hint="eastAsia" w:ascii="仿宋_GB2312" w:eastAsia="仿宋_GB2312"/>
          <w:b w:val="0"/>
          <w:bCs w:val="0"/>
          <w:color w:val="auto"/>
          <w:kern w:val="0"/>
          <w:sz w:val="28"/>
          <w:szCs w:val="28"/>
          <w:lang w:val="zh-CN"/>
        </w:rPr>
        <w:t>本</w:t>
      </w:r>
      <w:r>
        <w:rPr>
          <w:rFonts w:hint="eastAsia" w:ascii="仿宋_GB2312" w:eastAsia="仿宋_GB2312"/>
          <w:b w:val="0"/>
          <w:bCs w:val="0"/>
          <w:color w:val="auto"/>
          <w:sz w:val="28"/>
          <w:szCs w:val="28"/>
          <w:lang w:eastAsia="zh-CN"/>
        </w:rPr>
        <w:t>协议</w:t>
      </w:r>
      <w:r>
        <w:rPr>
          <w:rFonts w:hint="eastAsia" w:ascii="仿宋_GB2312" w:eastAsia="仿宋_GB2312"/>
          <w:b w:val="0"/>
          <w:bCs w:val="0"/>
          <w:color w:val="auto"/>
          <w:kern w:val="0"/>
          <w:sz w:val="28"/>
          <w:szCs w:val="28"/>
          <w:lang w:val="zh-CN"/>
        </w:rPr>
        <w:t>的订立、生效、解释、变更和争议的解决均以中华人民共和国法律为依据。</w:t>
      </w:r>
    </w:p>
    <w:p>
      <w:pPr>
        <w:pStyle w:val="3"/>
        <w:keepNext w:val="0"/>
        <w:numPr>
          <w:ilvl w:val="0"/>
          <w:numId w:val="1"/>
        </w:numPr>
        <w:spacing w:before="240" w:after="240" w:line="360" w:lineRule="auto"/>
        <w:jc w:val="both"/>
        <w:rPr>
          <w:rFonts w:hint="eastAsia" w:ascii="仿宋_GB2312" w:eastAsia="仿宋_GB2312"/>
          <w:b/>
          <w:bCs/>
          <w:color w:val="auto"/>
          <w:sz w:val="30"/>
          <w:szCs w:val="30"/>
          <w:lang w:val="zh-CN" w:eastAsia="zh-CN"/>
        </w:rPr>
      </w:pPr>
      <w:bookmarkStart w:id="357" w:name="_Toc31379"/>
      <w:bookmarkStart w:id="358" w:name="_Toc31364"/>
      <w:bookmarkStart w:id="359" w:name="_Toc30000"/>
      <w:bookmarkStart w:id="360" w:name="_Toc451756837"/>
      <w:bookmarkStart w:id="361" w:name="_Toc24190"/>
      <w:bookmarkStart w:id="362" w:name="_Toc25645"/>
      <w:bookmarkStart w:id="363" w:name="_Toc25274"/>
      <w:bookmarkStart w:id="364" w:name="_Toc16302"/>
      <w:bookmarkStart w:id="365" w:name="_Toc17470"/>
      <w:bookmarkStart w:id="366" w:name="_Toc20472"/>
      <w:bookmarkStart w:id="367" w:name="_Toc12865"/>
      <w:bookmarkStart w:id="368" w:name="_Toc13133"/>
      <w:bookmarkStart w:id="369" w:name="_Toc11170"/>
      <w:bookmarkStart w:id="370" w:name="_Toc19131"/>
      <w:bookmarkStart w:id="371" w:name="_Toc444162894"/>
      <w:bookmarkStart w:id="372" w:name="_Toc18408"/>
      <w:bookmarkStart w:id="373" w:name="_Toc26975"/>
      <w:bookmarkStart w:id="374" w:name="_Toc25910"/>
      <w:bookmarkStart w:id="375" w:name="_Toc24528"/>
      <w:bookmarkStart w:id="376" w:name="_Toc285"/>
      <w:r>
        <w:rPr>
          <w:rFonts w:hint="eastAsia" w:ascii="仿宋_GB2312" w:eastAsia="仿宋_GB2312"/>
          <w:b/>
          <w:bCs/>
          <w:color w:val="auto"/>
          <w:sz w:val="30"/>
          <w:szCs w:val="30"/>
          <w:lang w:val="zh-CN" w:eastAsia="zh-CN"/>
        </w:rPr>
        <w:t>协议份数</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p>
    <w:p>
      <w:pPr>
        <w:widowControl/>
        <w:spacing w:line="360" w:lineRule="auto"/>
        <w:ind w:firstLine="560" w:firstLineChars="200"/>
        <w:jc w:val="left"/>
        <w:rPr>
          <w:rFonts w:hint="eastAsia" w:ascii="仿宋_GB2312" w:eastAsia="仿宋_GB2312"/>
          <w:b w:val="0"/>
          <w:bCs w:val="0"/>
          <w:color w:val="auto"/>
          <w:sz w:val="28"/>
          <w:szCs w:val="28"/>
        </w:rPr>
      </w:pPr>
      <w:r>
        <w:rPr>
          <w:rFonts w:hint="eastAsia" w:ascii="仿宋_GB2312" w:eastAsia="仿宋_GB2312"/>
          <w:b w:val="0"/>
          <w:bCs w:val="0"/>
          <w:color w:val="auto"/>
          <w:sz w:val="28"/>
          <w:szCs w:val="28"/>
        </w:rPr>
        <w:t>本</w:t>
      </w:r>
      <w:r>
        <w:rPr>
          <w:rFonts w:hint="eastAsia" w:ascii="仿宋_GB2312" w:eastAsia="仿宋_GB2312"/>
          <w:b w:val="0"/>
          <w:bCs w:val="0"/>
          <w:color w:val="auto"/>
          <w:sz w:val="28"/>
          <w:szCs w:val="28"/>
          <w:lang w:eastAsia="zh-CN"/>
        </w:rPr>
        <w:t>协议</w:t>
      </w:r>
      <w:r>
        <w:rPr>
          <w:rFonts w:hint="eastAsia" w:ascii="仿宋_GB2312" w:eastAsia="仿宋_GB2312"/>
          <w:b w:val="0"/>
          <w:bCs w:val="0"/>
          <w:color w:val="auto"/>
          <w:sz w:val="28"/>
          <w:szCs w:val="28"/>
        </w:rPr>
        <w:t>中文正本一式</w:t>
      </w:r>
      <w:r>
        <w:rPr>
          <w:rFonts w:hint="eastAsia" w:ascii="仿宋_GB2312" w:eastAsia="仿宋_GB2312"/>
          <w:b w:val="0"/>
          <w:bCs w:val="0"/>
          <w:color w:val="auto"/>
          <w:sz w:val="28"/>
          <w:szCs w:val="28"/>
          <w:u w:val="single"/>
          <w:lang w:val="en-US" w:eastAsia="zh-CN"/>
        </w:rPr>
        <w:t xml:space="preserve">    </w:t>
      </w:r>
      <w:r>
        <w:rPr>
          <w:rFonts w:hint="eastAsia" w:ascii="仿宋_GB2312" w:eastAsia="仿宋_GB2312"/>
          <w:b w:val="0"/>
          <w:bCs w:val="0"/>
          <w:color w:val="auto"/>
          <w:sz w:val="28"/>
          <w:szCs w:val="28"/>
        </w:rPr>
        <w:t>份，甲方执</w:t>
      </w:r>
      <w:r>
        <w:rPr>
          <w:rFonts w:hint="eastAsia" w:ascii="仿宋_GB2312" w:eastAsia="仿宋_GB2312"/>
          <w:b w:val="0"/>
          <w:bCs w:val="0"/>
          <w:color w:val="auto"/>
          <w:sz w:val="28"/>
          <w:szCs w:val="28"/>
          <w:u w:val="single"/>
          <w:lang w:val="en-US" w:eastAsia="zh-CN"/>
        </w:rPr>
        <w:t xml:space="preserve">    </w:t>
      </w:r>
      <w:r>
        <w:rPr>
          <w:rFonts w:hint="eastAsia" w:ascii="仿宋_GB2312" w:eastAsia="仿宋_GB2312"/>
          <w:b w:val="0"/>
          <w:bCs w:val="0"/>
          <w:color w:val="auto"/>
          <w:sz w:val="28"/>
          <w:szCs w:val="28"/>
        </w:rPr>
        <w:t>份，乙方执</w:t>
      </w:r>
      <w:r>
        <w:rPr>
          <w:rFonts w:hint="eastAsia" w:ascii="仿宋_GB2312" w:eastAsia="仿宋_GB2312"/>
          <w:b w:val="0"/>
          <w:bCs w:val="0"/>
          <w:color w:val="auto"/>
          <w:sz w:val="28"/>
          <w:szCs w:val="28"/>
          <w:u w:val="single"/>
          <w:lang w:val="en-US" w:eastAsia="zh-CN"/>
        </w:rPr>
        <w:t xml:space="preserve">    </w:t>
      </w:r>
      <w:r>
        <w:rPr>
          <w:rFonts w:hint="eastAsia" w:ascii="仿宋_GB2312" w:eastAsia="仿宋_GB2312"/>
          <w:b w:val="0"/>
          <w:bCs w:val="0"/>
          <w:color w:val="auto"/>
          <w:sz w:val="28"/>
          <w:szCs w:val="28"/>
        </w:rPr>
        <w:t>份，其余报政府相关部门。</w:t>
      </w:r>
    </w:p>
    <w:p>
      <w:pPr>
        <w:pStyle w:val="3"/>
        <w:keepNext w:val="0"/>
        <w:numPr>
          <w:ilvl w:val="0"/>
          <w:numId w:val="1"/>
        </w:numPr>
        <w:spacing w:before="340" w:after="330"/>
        <w:jc w:val="both"/>
        <w:rPr>
          <w:rFonts w:hint="eastAsia" w:ascii="仿宋_GB2312" w:eastAsia="仿宋_GB2312"/>
          <w:b/>
          <w:bCs/>
          <w:color w:val="auto"/>
          <w:sz w:val="30"/>
          <w:szCs w:val="30"/>
        </w:rPr>
      </w:pPr>
      <w:bookmarkStart w:id="377" w:name="_Toc14817"/>
      <w:bookmarkStart w:id="378" w:name="_Toc451756838"/>
      <w:bookmarkStart w:id="379" w:name="_Toc30632"/>
      <w:bookmarkStart w:id="380" w:name="_Toc11604"/>
      <w:bookmarkStart w:id="381" w:name="_Toc5297"/>
      <w:bookmarkStart w:id="382" w:name="_Toc189"/>
      <w:bookmarkStart w:id="383" w:name="_Toc46"/>
      <w:bookmarkStart w:id="384" w:name="_Toc8849"/>
      <w:bookmarkStart w:id="385" w:name="_Toc7095"/>
      <w:bookmarkStart w:id="386" w:name="_Toc27437"/>
      <w:bookmarkStart w:id="387" w:name="_Toc25733"/>
      <w:bookmarkStart w:id="388" w:name="_Toc20497"/>
      <w:bookmarkStart w:id="389" w:name="_Toc24585"/>
      <w:bookmarkStart w:id="390" w:name="_Toc13050"/>
      <w:bookmarkStart w:id="391" w:name="_Toc2043"/>
      <w:bookmarkStart w:id="392" w:name="_Toc29549"/>
      <w:bookmarkStart w:id="393" w:name="_Toc444162895"/>
      <w:bookmarkStart w:id="394" w:name="_Toc28864"/>
      <w:bookmarkStart w:id="395" w:name="_Toc16795"/>
      <w:bookmarkStart w:id="396" w:name="_Toc16598"/>
      <w:r>
        <w:rPr>
          <w:rFonts w:hint="eastAsia" w:ascii="仿宋_GB2312" w:eastAsia="仿宋_GB2312"/>
          <w:b/>
          <w:bCs/>
          <w:color w:val="auto"/>
          <w:sz w:val="30"/>
          <w:szCs w:val="30"/>
        </w:rPr>
        <w:t>附件</w:t>
      </w:r>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p>
    <w:p>
      <w:pPr>
        <w:widowControl/>
        <w:spacing w:line="360" w:lineRule="auto"/>
        <w:ind w:firstLine="560" w:firstLineChars="200"/>
        <w:jc w:val="left"/>
        <w:rPr>
          <w:rFonts w:hint="eastAsia" w:ascii="仿宋_GB2312" w:eastAsia="仿宋_GB2312"/>
          <w:b w:val="0"/>
          <w:bCs w:val="0"/>
          <w:color w:val="auto"/>
          <w:sz w:val="28"/>
          <w:szCs w:val="28"/>
        </w:rPr>
      </w:pPr>
      <w:r>
        <w:rPr>
          <w:rFonts w:hint="eastAsia" w:ascii="仿宋_GB2312" w:eastAsia="仿宋_GB2312"/>
          <w:b w:val="0"/>
          <w:bCs w:val="0"/>
          <w:color w:val="auto"/>
          <w:sz w:val="28"/>
          <w:szCs w:val="28"/>
        </w:rPr>
        <w:t>本</w:t>
      </w:r>
      <w:r>
        <w:rPr>
          <w:rFonts w:hint="eastAsia" w:ascii="仿宋_GB2312" w:eastAsia="仿宋_GB2312"/>
          <w:b w:val="0"/>
          <w:bCs w:val="0"/>
          <w:color w:val="auto"/>
          <w:sz w:val="28"/>
          <w:szCs w:val="28"/>
          <w:lang w:eastAsia="zh-CN"/>
        </w:rPr>
        <w:t>协议</w:t>
      </w:r>
      <w:r>
        <w:rPr>
          <w:rFonts w:hint="eastAsia" w:ascii="仿宋_GB2312" w:eastAsia="仿宋_GB2312"/>
          <w:b w:val="0"/>
          <w:bCs w:val="0"/>
          <w:color w:val="auto"/>
          <w:sz w:val="28"/>
          <w:szCs w:val="28"/>
        </w:rPr>
        <w:t>包括以下附件：</w:t>
      </w:r>
    </w:p>
    <w:p>
      <w:pPr>
        <w:widowControl/>
        <w:spacing w:line="360" w:lineRule="auto"/>
        <w:ind w:firstLine="560" w:firstLineChars="200"/>
        <w:jc w:val="left"/>
        <w:rPr>
          <w:rFonts w:hint="eastAsia" w:ascii="仿宋_GB2312" w:eastAsia="仿宋_GB2312"/>
          <w:b w:val="0"/>
          <w:bCs w:val="0"/>
          <w:color w:val="auto"/>
          <w:sz w:val="28"/>
          <w:szCs w:val="28"/>
        </w:rPr>
      </w:pPr>
      <w:bookmarkStart w:id="397" w:name="_Toc416374172"/>
      <w:bookmarkEnd w:id="397"/>
      <w:bookmarkStart w:id="398" w:name="_Toc416384358"/>
      <w:bookmarkEnd w:id="398"/>
      <w:r>
        <w:rPr>
          <w:rFonts w:hint="eastAsia" w:ascii="仿宋_GB2312" w:eastAsia="仿宋_GB2312"/>
          <w:b w:val="0"/>
          <w:bCs w:val="0"/>
          <w:color w:val="auto"/>
          <w:sz w:val="28"/>
          <w:szCs w:val="28"/>
        </w:rPr>
        <w:t>附件1：</w:t>
      </w:r>
      <w:r>
        <w:rPr>
          <w:rFonts w:hint="eastAsia" w:ascii="仿宋_GB2312" w:eastAsia="仿宋_GB2312"/>
          <w:b w:val="0"/>
          <w:bCs w:val="0"/>
          <w:color w:val="auto"/>
          <w:sz w:val="28"/>
          <w:szCs w:val="28"/>
          <w:lang w:eastAsia="zh-CN"/>
        </w:rPr>
        <w:t>湘西土家族苗族自治州人民政府</w:t>
      </w:r>
      <w:r>
        <w:rPr>
          <w:rFonts w:hint="eastAsia" w:ascii="仿宋_GB2312" w:eastAsia="仿宋_GB2312"/>
          <w:b w:val="0"/>
          <w:bCs w:val="0"/>
          <w:color w:val="auto"/>
          <w:sz w:val="28"/>
          <w:szCs w:val="28"/>
        </w:rPr>
        <w:t>授权文件</w:t>
      </w:r>
    </w:p>
    <w:p>
      <w:pPr>
        <w:widowControl/>
        <w:spacing w:line="360" w:lineRule="auto"/>
        <w:ind w:firstLine="560" w:firstLineChars="200"/>
        <w:jc w:val="left"/>
        <w:rPr>
          <w:rFonts w:hint="eastAsia" w:ascii="仿宋_GB2312" w:eastAsia="仿宋_GB2312"/>
          <w:b w:val="0"/>
          <w:bCs w:val="0"/>
          <w:color w:val="auto"/>
          <w:sz w:val="28"/>
          <w:szCs w:val="28"/>
        </w:rPr>
      </w:pPr>
      <w:r>
        <w:rPr>
          <w:rFonts w:hint="eastAsia" w:ascii="仿宋_GB2312" w:eastAsia="仿宋_GB2312"/>
          <w:b w:val="0"/>
          <w:bCs w:val="0"/>
          <w:color w:val="auto"/>
          <w:sz w:val="28"/>
          <w:szCs w:val="28"/>
        </w:rPr>
        <w:t>附件2：</w:t>
      </w:r>
      <w:r>
        <w:rPr>
          <w:rFonts w:hint="eastAsia" w:ascii="仿宋_GB2312" w:eastAsia="仿宋_GB2312"/>
          <w:b w:val="0"/>
          <w:bCs w:val="0"/>
          <w:color w:val="auto"/>
          <w:kern w:val="1"/>
          <w:sz w:val="28"/>
          <w:szCs w:val="28"/>
        </w:rPr>
        <w:t>《</w:t>
      </w:r>
      <w:r>
        <w:rPr>
          <w:rFonts w:hint="eastAsia" w:ascii="仿宋" w:hAnsi="仿宋" w:eastAsia="仿宋" w:cs="Times New Roman"/>
          <w:color w:val="auto"/>
          <w:kern w:val="2"/>
          <w:sz w:val="28"/>
          <w:szCs w:val="24"/>
          <w:lang w:val="en-US" w:eastAsia="zh-CN" w:bidi="ar-SA"/>
        </w:rPr>
        <w:t>湘西经济开发区西区产业园道路网、土地平整及综合管廊建设PPP项目</w:t>
      </w:r>
      <w:r>
        <w:rPr>
          <w:rFonts w:hint="eastAsia" w:ascii="仿宋_GB2312" w:eastAsia="仿宋_GB2312"/>
          <w:b w:val="0"/>
          <w:bCs w:val="0"/>
          <w:color w:val="auto"/>
          <w:kern w:val="1"/>
          <w:sz w:val="28"/>
          <w:szCs w:val="28"/>
        </w:rPr>
        <w:t>股东协议》</w:t>
      </w:r>
    </w:p>
    <w:p>
      <w:pPr>
        <w:widowControl/>
        <w:spacing w:line="360" w:lineRule="auto"/>
        <w:ind w:firstLine="560" w:firstLineChars="200"/>
        <w:jc w:val="left"/>
        <w:rPr>
          <w:rFonts w:hint="eastAsia" w:ascii="仿宋_GB2312" w:eastAsia="仿宋_GB2312"/>
          <w:b w:val="0"/>
          <w:bCs w:val="0"/>
          <w:color w:val="auto"/>
          <w:sz w:val="28"/>
          <w:szCs w:val="28"/>
        </w:rPr>
      </w:pPr>
      <w:r>
        <w:rPr>
          <w:rFonts w:hint="eastAsia" w:ascii="仿宋_GB2312" w:eastAsia="仿宋_GB2312"/>
          <w:b w:val="0"/>
          <w:bCs w:val="0"/>
          <w:color w:val="auto"/>
          <w:sz w:val="28"/>
          <w:szCs w:val="28"/>
        </w:rPr>
        <w:t>附件3：</w:t>
      </w:r>
      <w:r>
        <w:rPr>
          <w:rFonts w:hint="eastAsia" w:ascii="仿宋_GB2312" w:eastAsia="仿宋_GB2312"/>
          <w:b w:val="0"/>
          <w:bCs w:val="0"/>
          <w:color w:val="auto"/>
          <w:kern w:val="1"/>
          <w:sz w:val="28"/>
          <w:szCs w:val="28"/>
        </w:rPr>
        <w:t>《</w:t>
      </w:r>
      <w:r>
        <w:rPr>
          <w:rFonts w:hint="eastAsia" w:ascii="仿宋" w:hAnsi="仿宋" w:eastAsia="仿宋" w:cs="Times New Roman"/>
          <w:color w:val="auto"/>
          <w:kern w:val="2"/>
          <w:sz w:val="28"/>
          <w:szCs w:val="24"/>
          <w:lang w:val="en-US" w:eastAsia="zh-CN" w:bidi="ar-SA"/>
        </w:rPr>
        <w:t>湘西经济开发区西区产业园道路网、土地平整及综合管廊建设PPP项目</w:t>
      </w:r>
      <w:r>
        <w:rPr>
          <w:rFonts w:hint="eastAsia" w:ascii="仿宋" w:hAnsi="仿宋" w:eastAsia="仿宋"/>
          <w:color w:val="auto"/>
          <w:sz w:val="28"/>
          <w:szCs w:val="28"/>
          <w:lang w:eastAsia="zh-CN"/>
        </w:rPr>
        <w:t>特许经营协议</w:t>
      </w:r>
      <w:r>
        <w:rPr>
          <w:rFonts w:hint="eastAsia" w:ascii="仿宋_GB2312" w:eastAsia="仿宋_GB2312"/>
          <w:b w:val="0"/>
          <w:bCs w:val="0"/>
          <w:color w:val="auto"/>
          <w:kern w:val="1"/>
          <w:sz w:val="28"/>
          <w:szCs w:val="28"/>
        </w:rPr>
        <w:t>》</w:t>
      </w:r>
    </w:p>
    <w:p>
      <w:pPr>
        <w:widowControl/>
        <w:spacing w:line="360" w:lineRule="auto"/>
        <w:ind w:firstLine="560" w:firstLineChars="200"/>
        <w:jc w:val="left"/>
        <w:rPr>
          <w:rFonts w:hint="eastAsia" w:ascii="仿宋_GB2312" w:eastAsia="仿宋_GB2312"/>
          <w:b w:val="0"/>
          <w:bCs w:val="0"/>
          <w:color w:val="auto"/>
          <w:sz w:val="28"/>
          <w:szCs w:val="28"/>
        </w:rPr>
      </w:pPr>
      <w:r>
        <w:rPr>
          <w:rFonts w:hint="eastAsia" w:ascii="仿宋_GB2312" w:eastAsia="仿宋_GB2312"/>
          <w:b w:val="0"/>
          <w:bCs w:val="0"/>
          <w:color w:val="auto"/>
          <w:sz w:val="28"/>
          <w:szCs w:val="28"/>
        </w:rPr>
        <w:t>附件4：</w:t>
      </w:r>
      <w:r>
        <w:rPr>
          <w:rFonts w:hint="eastAsia" w:ascii="仿宋_GB2312" w:eastAsia="仿宋_GB2312"/>
          <w:b w:val="0"/>
          <w:bCs w:val="0"/>
          <w:color w:val="auto"/>
          <w:kern w:val="1"/>
          <w:sz w:val="28"/>
          <w:szCs w:val="28"/>
        </w:rPr>
        <w:t>《</w:t>
      </w:r>
      <w:r>
        <w:rPr>
          <w:rFonts w:hint="eastAsia" w:ascii="仿宋" w:hAnsi="仿宋" w:eastAsia="仿宋" w:cs="Times New Roman"/>
          <w:color w:val="auto"/>
          <w:kern w:val="2"/>
          <w:sz w:val="28"/>
          <w:szCs w:val="24"/>
          <w:lang w:val="en-US" w:eastAsia="zh-CN" w:bidi="ar-SA"/>
        </w:rPr>
        <w:t>湘西经济开发区西区产业园道路网、土地平整及综合管廊建设PPP项目</w:t>
      </w:r>
      <w:r>
        <w:rPr>
          <w:rFonts w:hint="eastAsia" w:ascii="仿宋_GB2312" w:eastAsia="仿宋_GB2312"/>
          <w:color w:val="auto"/>
          <w:kern w:val="1"/>
          <w:sz w:val="28"/>
          <w:szCs w:val="28"/>
          <w:lang w:val="zh-CN"/>
        </w:rPr>
        <w:t>施工合同</w:t>
      </w:r>
      <w:r>
        <w:rPr>
          <w:rFonts w:hint="eastAsia" w:ascii="仿宋_GB2312" w:eastAsia="仿宋_GB2312"/>
          <w:b w:val="0"/>
          <w:bCs w:val="0"/>
          <w:color w:val="auto"/>
          <w:kern w:val="1"/>
          <w:sz w:val="28"/>
          <w:szCs w:val="28"/>
        </w:rPr>
        <w:t>》</w:t>
      </w:r>
    </w:p>
    <w:p>
      <w:pPr>
        <w:widowControl/>
        <w:spacing w:line="360" w:lineRule="auto"/>
        <w:ind w:firstLine="560" w:firstLineChars="200"/>
        <w:jc w:val="left"/>
        <w:rPr>
          <w:rFonts w:hint="eastAsia" w:ascii="仿宋_GB2312" w:eastAsia="仿宋_GB2312"/>
          <w:b w:val="0"/>
          <w:bCs w:val="0"/>
          <w:color w:val="auto"/>
          <w:sz w:val="28"/>
          <w:szCs w:val="28"/>
        </w:rPr>
      </w:pPr>
    </w:p>
    <w:p>
      <w:pPr>
        <w:pStyle w:val="12"/>
        <w:rPr>
          <w:rFonts w:hint="eastAsia"/>
          <w:color w:val="auto"/>
        </w:rPr>
      </w:pPr>
    </w:p>
    <w:p>
      <w:pPr>
        <w:pStyle w:val="12"/>
        <w:rPr>
          <w:rFonts w:hint="eastAsia"/>
          <w:color w:val="auto"/>
        </w:rPr>
      </w:pPr>
    </w:p>
    <w:bookmarkEnd w:id="289"/>
    <w:p>
      <w:pPr>
        <w:widowControl/>
        <w:spacing w:line="360" w:lineRule="auto"/>
        <w:jc w:val="left"/>
        <w:rPr>
          <w:rFonts w:hint="eastAsia" w:ascii="仿宋_GB2312" w:eastAsia="仿宋_GB2312"/>
          <w:b w:val="0"/>
          <w:bCs w:val="0"/>
          <w:color w:val="auto"/>
          <w:sz w:val="28"/>
          <w:szCs w:val="28"/>
        </w:rPr>
      </w:pPr>
    </w:p>
    <w:p>
      <w:pPr>
        <w:widowControl/>
        <w:spacing w:line="360" w:lineRule="auto"/>
        <w:ind w:firstLine="560" w:firstLineChars="200"/>
        <w:jc w:val="left"/>
        <w:rPr>
          <w:rFonts w:hint="eastAsia" w:ascii="仿宋_GB2312" w:eastAsia="仿宋_GB2312"/>
          <w:b w:val="0"/>
          <w:bCs w:val="0"/>
          <w:color w:val="auto"/>
          <w:sz w:val="28"/>
          <w:szCs w:val="28"/>
        </w:rPr>
      </w:pPr>
      <w:r>
        <w:rPr>
          <w:rFonts w:hint="eastAsia" w:ascii="仿宋_GB2312" w:eastAsia="仿宋_GB2312"/>
          <w:b w:val="0"/>
          <w:bCs w:val="0"/>
          <w:color w:val="auto"/>
          <w:sz w:val="28"/>
          <w:szCs w:val="28"/>
        </w:rPr>
        <w:t>签字页（本页无正文）</w:t>
      </w:r>
    </w:p>
    <w:p>
      <w:pPr>
        <w:pStyle w:val="12"/>
        <w:rPr>
          <w:rFonts w:hint="eastAsia"/>
          <w:color w:val="auto"/>
        </w:rPr>
      </w:pPr>
    </w:p>
    <w:p>
      <w:pPr>
        <w:pStyle w:val="12"/>
        <w:rPr>
          <w:rFonts w:hint="eastAsia"/>
          <w:color w:val="auto"/>
        </w:rPr>
      </w:pPr>
    </w:p>
    <w:p>
      <w:pPr>
        <w:pStyle w:val="12"/>
        <w:rPr>
          <w:rFonts w:hint="eastAsia"/>
          <w:color w:val="auto"/>
        </w:rPr>
      </w:pPr>
    </w:p>
    <w:p>
      <w:pPr>
        <w:pStyle w:val="6"/>
        <w:spacing w:before="180" w:beforeLines="50" w:after="180" w:afterLines="50" w:line="360" w:lineRule="auto"/>
        <w:rPr>
          <w:rFonts w:hint="eastAsia" w:ascii="仿宋_GB2312" w:hAnsi="Times New Roman"/>
          <w:b w:val="0"/>
          <w:bCs w:val="0"/>
          <w:color w:val="auto"/>
          <w:sz w:val="28"/>
          <w:szCs w:val="28"/>
        </w:rPr>
      </w:pPr>
      <w:r>
        <w:rPr>
          <w:rFonts w:hint="eastAsia" w:ascii="仿宋_GB2312" w:hAnsi="Times New Roman"/>
          <w:b w:val="0"/>
          <w:bCs w:val="0"/>
          <w:color w:val="auto"/>
          <w:sz w:val="28"/>
          <w:szCs w:val="28"/>
        </w:rPr>
        <w:t>甲方：</w:t>
      </w:r>
      <w:r>
        <w:rPr>
          <w:rFonts w:hint="eastAsia" w:ascii="仿宋_GB2312" w:hAnsi="Times New Roman"/>
          <w:b w:val="0"/>
          <w:bCs w:val="0"/>
          <w:color w:val="auto"/>
          <w:sz w:val="28"/>
          <w:szCs w:val="28"/>
          <w:lang w:eastAsia="zh-CN"/>
        </w:rPr>
        <w:t>（</w:t>
      </w:r>
      <w:r>
        <w:rPr>
          <w:rFonts w:hint="eastAsia" w:ascii="仿宋_GB2312" w:hAnsi="Times New Roman"/>
          <w:b w:val="0"/>
          <w:bCs w:val="0"/>
          <w:color w:val="auto"/>
          <w:sz w:val="28"/>
          <w:szCs w:val="28"/>
        </w:rPr>
        <w:t>盖章）</w:t>
      </w:r>
    </w:p>
    <w:p>
      <w:pPr>
        <w:pStyle w:val="6"/>
        <w:spacing w:before="180" w:beforeLines="50" w:after="180" w:afterLines="50" w:line="360" w:lineRule="auto"/>
        <w:rPr>
          <w:rFonts w:hint="eastAsia" w:ascii="仿宋_GB2312" w:hAnsi="Times New Roman"/>
          <w:b w:val="0"/>
          <w:bCs w:val="0"/>
          <w:color w:val="auto"/>
          <w:sz w:val="28"/>
          <w:szCs w:val="28"/>
        </w:rPr>
      </w:pPr>
      <w:r>
        <w:rPr>
          <w:rFonts w:hint="eastAsia" w:ascii="仿宋_GB2312" w:hAnsi="Times New Roman"/>
          <w:b w:val="0"/>
          <w:bCs w:val="0"/>
          <w:color w:val="auto"/>
          <w:sz w:val="28"/>
          <w:szCs w:val="28"/>
        </w:rPr>
        <w:t xml:space="preserve">法定代表人或授权代表（签名）：       </w:t>
      </w:r>
    </w:p>
    <w:p>
      <w:pPr>
        <w:pStyle w:val="6"/>
        <w:spacing w:before="180" w:beforeLines="50" w:after="180" w:afterLines="50" w:line="360" w:lineRule="auto"/>
        <w:rPr>
          <w:rFonts w:hint="eastAsia" w:ascii="仿宋_GB2312" w:hAnsi="Times New Roman"/>
          <w:b w:val="0"/>
          <w:bCs w:val="0"/>
          <w:color w:val="auto"/>
          <w:sz w:val="28"/>
          <w:szCs w:val="28"/>
        </w:rPr>
      </w:pPr>
      <w:r>
        <w:rPr>
          <w:rFonts w:hint="eastAsia" w:ascii="仿宋_GB2312" w:hAnsi="Times New Roman"/>
          <w:b w:val="0"/>
          <w:bCs w:val="0"/>
          <w:color w:val="auto"/>
          <w:sz w:val="28"/>
          <w:szCs w:val="28"/>
        </w:rPr>
        <w:t>签署时间：     年    月    日</w:t>
      </w:r>
    </w:p>
    <w:p>
      <w:pPr>
        <w:pStyle w:val="6"/>
        <w:spacing w:before="180" w:beforeLines="50" w:after="180" w:afterLines="50" w:line="360" w:lineRule="auto"/>
        <w:rPr>
          <w:rFonts w:hint="eastAsia" w:ascii="仿宋_GB2312" w:hAnsi="Times New Roman"/>
          <w:b w:val="0"/>
          <w:bCs w:val="0"/>
          <w:color w:val="auto"/>
          <w:sz w:val="28"/>
          <w:szCs w:val="28"/>
        </w:rPr>
      </w:pPr>
    </w:p>
    <w:p>
      <w:pPr>
        <w:pStyle w:val="6"/>
        <w:spacing w:before="180" w:beforeLines="50" w:after="180" w:afterLines="50" w:line="360" w:lineRule="auto"/>
        <w:rPr>
          <w:rFonts w:hint="eastAsia" w:ascii="仿宋_GB2312" w:hAnsi="Times New Roman"/>
          <w:b w:val="0"/>
          <w:bCs w:val="0"/>
          <w:color w:val="auto"/>
          <w:sz w:val="28"/>
          <w:szCs w:val="28"/>
        </w:rPr>
      </w:pPr>
    </w:p>
    <w:p>
      <w:pPr>
        <w:pStyle w:val="6"/>
        <w:spacing w:before="180" w:beforeLines="50" w:after="180" w:afterLines="50" w:line="360" w:lineRule="auto"/>
        <w:rPr>
          <w:rFonts w:hint="eastAsia" w:ascii="仿宋_GB2312" w:hAnsi="Times New Roman"/>
          <w:b w:val="0"/>
          <w:bCs w:val="0"/>
          <w:color w:val="auto"/>
          <w:sz w:val="28"/>
          <w:szCs w:val="28"/>
        </w:rPr>
      </w:pPr>
    </w:p>
    <w:p>
      <w:pPr>
        <w:pStyle w:val="6"/>
        <w:spacing w:before="180" w:beforeLines="50" w:after="180" w:afterLines="50" w:line="360" w:lineRule="auto"/>
        <w:rPr>
          <w:rFonts w:hint="eastAsia" w:ascii="仿宋_GB2312" w:hAnsi="Times New Roman"/>
          <w:b w:val="0"/>
          <w:bCs w:val="0"/>
          <w:color w:val="auto"/>
          <w:sz w:val="28"/>
          <w:szCs w:val="28"/>
        </w:rPr>
      </w:pPr>
      <w:r>
        <w:rPr>
          <w:rFonts w:hint="eastAsia" w:ascii="仿宋_GB2312" w:hAnsi="Times New Roman"/>
          <w:b w:val="0"/>
          <w:bCs w:val="0"/>
          <w:color w:val="auto"/>
          <w:sz w:val="28"/>
          <w:szCs w:val="28"/>
        </w:rPr>
        <w:t xml:space="preserve">乙方：（盖章）  </w:t>
      </w:r>
    </w:p>
    <w:p>
      <w:pPr>
        <w:pStyle w:val="6"/>
        <w:spacing w:before="180" w:beforeLines="50" w:after="180" w:afterLines="50" w:line="360" w:lineRule="auto"/>
        <w:rPr>
          <w:rFonts w:hint="eastAsia" w:ascii="仿宋_GB2312" w:hAnsi="Times New Roman"/>
          <w:b w:val="0"/>
          <w:bCs w:val="0"/>
          <w:color w:val="auto"/>
          <w:sz w:val="28"/>
          <w:szCs w:val="28"/>
        </w:rPr>
      </w:pPr>
      <w:r>
        <w:rPr>
          <w:rFonts w:hint="eastAsia" w:ascii="仿宋_GB2312" w:hAnsi="Times New Roman"/>
          <w:b w:val="0"/>
          <w:bCs w:val="0"/>
          <w:color w:val="auto"/>
          <w:sz w:val="28"/>
          <w:szCs w:val="28"/>
        </w:rPr>
        <w:t xml:space="preserve">法定代表人或授权代表（签名）：       </w:t>
      </w:r>
    </w:p>
    <w:p>
      <w:pPr>
        <w:pStyle w:val="6"/>
        <w:spacing w:before="180" w:beforeLines="50" w:after="180" w:afterLines="50" w:line="360" w:lineRule="auto"/>
        <w:rPr>
          <w:rFonts w:hint="eastAsia" w:ascii="仿宋_GB2312" w:hAnsi="Times New Roman"/>
          <w:b w:val="0"/>
          <w:bCs w:val="0"/>
          <w:color w:val="000000"/>
          <w:sz w:val="28"/>
          <w:szCs w:val="28"/>
        </w:rPr>
      </w:pPr>
      <w:r>
        <w:rPr>
          <w:rFonts w:hint="eastAsia" w:ascii="仿宋_GB2312" w:hAnsi="Times New Roman"/>
          <w:b w:val="0"/>
          <w:bCs w:val="0"/>
          <w:color w:val="auto"/>
          <w:sz w:val="28"/>
          <w:szCs w:val="28"/>
        </w:rPr>
        <w:t>签</w:t>
      </w:r>
      <w:r>
        <w:rPr>
          <w:rFonts w:hint="eastAsia" w:ascii="仿宋_GB2312" w:hAnsi="Times New Roman"/>
          <w:b w:val="0"/>
          <w:bCs w:val="0"/>
          <w:color w:val="000000"/>
          <w:sz w:val="28"/>
          <w:szCs w:val="28"/>
        </w:rPr>
        <w:t>署时间：     年    月   日</w:t>
      </w:r>
    </w:p>
    <w:p>
      <w:pPr>
        <w:spacing w:line="360" w:lineRule="auto"/>
        <w:jc w:val="center"/>
        <w:rPr>
          <w:rFonts w:hint="eastAsia" w:ascii="楷体" w:hAnsi="楷体" w:eastAsia="楷体" w:cs="楷体"/>
          <w:bCs/>
          <w:sz w:val="32"/>
          <w:szCs w:val="32"/>
        </w:rPr>
      </w:pPr>
    </w:p>
    <w:p>
      <w:pPr>
        <w:pStyle w:val="12"/>
        <w:ind w:left="0" w:leftChars="0" w:firstLine="0" w:firstLineChars="0"/>
        <w:rPr>
          <w:rFonts w:hint="eastAsia" w:ascii="楷体" w:hAnsi="楷体" w:eastAsia="楷体" w:cs="楷体"/>
          <w:bCs/>
          <w:sz w:val="32"/>
          <w:szCs w:val="32"/>
        </w:rPr>
      </w:pPr>
    </w:p>
    <w:p>
      <w:pPr>
        <w:pStyle w:val="6"/>
        <w:spacing w:before="180" w:beforeLines="50" w:after="180" w:afterLines="50" w:line="360" w:lineRule="auto"/>
        <w:rPr>
          <w:rFonts w:hint="eastAsia" w:ascii="仿宋_GB2312" w:hAnsi="Times New Roman"/>
          <w:b w:val="0"/>
          <w:bCs w:val="0"/>
          <w:color w:val="000000"/>
          <w:sz w:val="28"/>
          <w:szCs w:val="28"/>
        </w:rPr>
      </w:pPr>
      <w:r>
        <w:rPr>
          <w:rFonts w:hint="eastAsia" w:ascii="仿宋_GB2312" w:hAnsi="Times New Roman"/>
          <w:b w:val="0"/>
          <w:bCs w:val="0"/>
          <w:color w:val="000000"/>
          <w:sz w:val="28"/>
          <w:szCs w:val="28"/>
          <w:lang w:eastAsia="zh-CN"/>
        </w:rPr>
        <w:t>丙</w:t>
      </w:r>
      <w:r>
        <w:rPr>
          <w:rFonts w:hint="eastAsia" w:ascii="仿宋_GB2312" w:hAnsi="Times New Roman"/>
          <w:b w:val="0"/>
          <w:bCs w:val="0"/>
          <w:color w:val="000000"/>
          <w:sz w:val="28"/>
          <w:szCs w:val="28"/>
        </w:rPr>
        <w:t xml:space="preserve">方：（盖章）  </w:t>
      </w:r>
    </w:p>
    <w:p>
      <w:pPr>
        <w:pStyle w:val="6"/>
        <w:spacing w:before="180" w:beforeLines="50" w:after="180" w:afterLines="50" w:line="360" w:lineRule="auto"/>
        <w:rPr>
          <w:rFonts w:hint="eastAsia" w:ascii="仿宋_GB2312" w:hAnsi="Times New Roman"/>
          <w:b w:val="0"/>
          <w:bCs w:val="0"/>
          <w:color w:val="000000"/>
          <w:sz w:val="28"/>
          <w:szCs w:val="28"/>
        </w:rPr>
      </w:pPr>
      <w:r>
        <w:rPr>
          <w:rFonts w:hint="eastAsia" w:ascii="仿宋_GB2312" w:hAnsi="Times New Roman"/>
          <w:b w:val="0"/>
          <w:bCs w:val="0"/>
          <w:color w:val="000000"/>
          <w:sz w:val="28"/>
          <w:szCs w:val="28"/>
        </w:rPr>
        <w:t xml:space="preserve">法定代表人或授权代表（签名）：       </w:t>
      </w:r>
    </w:p>
    <w:p>
      <w:pPr>
        <w:pStyle w:val="6"/>
        <w:spacing w:before="180" w:beforeLines="50" w:after="180" w:afterLines="50" w:line="360" w:lineRule="auto"/>
        <w:rPr>
          <w:rFonts w:hint="eastAsia" w:ascii="楷体" w:hAnsi="楷体" w:eastAsia="楷体" w:cs="楷体"/>
          <w:bCs/>
          <w:sz w:val="52"/>
          <w:szCs w:val="52"/>
        </w:rPr>
      </w:pPr>
      <w:r>
        <w:rPr>
          <w:rFonts w:hint="eastAsia" w:ascii="仿宋_GB2312" w:hAnsi="Times New Roman"/>
          <w:b w:val="0"/>
          <w:bCs w:val="0"/>
          <w:color w:val="000000"/>
          <w:sz w:val="28"/>
          <w:szCs w:val="28"/>
        </w:rPr>
        <w:t>签署时间：     年    月   日</w:t>
      </w:r>
    </w:p>
    <w:sectPr>
      <w:headerReference r:id="rId4" w:type="default"/>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0AFF" w:usb1="40007843" w:usb2="00000001" w:usb3="00000000" w:csb0="400001BF" w:csb1="DFF7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New York">
    <w:altName w:val="Cambria Math"/>
    <w:panose1 w:val="02040503060506020304"/>
    <w:charset w:val="00"/>
    <w:family w:val="roman"/>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 w:name="Calibri Light">
    <w:panose1 w:val="020F0302020204030204"/>
    <w:charset w:val="00"/>
    <w:family w:val="swiss"/>
    <w:pitch w:val="default"/>
    <w:sig w:usb0="A00002EF" w:usb1="4000207B" w:usb2="00000000" w:usb3="00000000" w:csb0="2000019F" w:csb1="00000000"/>
  </w:font>
  <w:font w:name="Courier New">
    <w:panose1 w:val="02070309020205020404"/>
    <w:charset w:val="00"/>
    <w:family w:val="modern"/>
    <w:pitch w:val="default"/>
    <w:sig w:usb0="E0000AFF" w:usb1="40007843" w:usb2="00000001" w:usb3="00000000" w:csb0="400001BF" w:csb1="DFF70000"/>
  </w:font>
  <w:font w:name="华文中宋">
    <w:altName w:val="宋体"/>
    <w:panose1 w:val="02010600040101010101"/>
    <w:charset w:val="86"/>
    <w:family w:val="auto"/>
    <w:pitch w:val="default"/>
    <w:sig w:usb0="00000000" w:usb1="00000000" w:usb2="00000010" w:usb3="00000000" w:csb0="000400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10" w:usb3="00000000" w:csb0="0004009F" w:csb1="00000000"/>
  </w:font>
  <w:font w:name="Arial Unicode MS">
    <w:altName w:val="宋体"/>
    <w:panose1 w:val="020B0604020202020204"/>
    <w:charset w:val="86"/>
    <w:family w:val="swiss"/>
    <w:pitch w:val="default"/>
    <w:sig w:usb0="00000000" w:usb1="00000000" w:usb2="0000003F" w:usb3="00000000" w:csb0="003F01FF" w:csb1="00000000"/>
  </w:font>
  <w:font w:name="仿宋体">
    <w:altName w:val="宋体"/>
    <w:panose1 w:val="00000000000000000000"/>
    <w:charset w:val="86"/>
    <w:family w:val="roma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 w:name="News Gothic MT">
    <w:altName w:val="Arial"/>
    <w:panose1 w:val="00000000000000000000"/>
    <w:charset w:val="00"/>
    <w:family w:val="swiss"/>
    <w:pitch w:val="default"/>
    <w:sig w:usb0="00000000" w:usb1="00000000" w:usb2="00000000" w:usb3="00000000" w:csb0="00000001" w:csb1="00000000"/>
  </w:font>
  <w:font w:name="CG Times">
    <w:altName w:val="Times New Roman"/>
    <w:panose1 w:val="00000000000000000000"/>
    <w:charset w:val="00"/>
    <w:family w:val="roman"/>
    <w:pitch w:val="default"/>
    <w:sig w:usb0="00000000" w:usb1="00000000" w:usb2="00000000" w:usb3="00000000" w:csb0="00000093" w:csb1="00000000"/>
  </w:font>
  <w:font w:name="PMingLiU">
    <w:panose1 w:val="02020500000000000000"/>
    <w:charset w:val="88"/>
    <w:family w:val="roman"/>
    <w:pitch w:val="default"/>
    <w:sig w:usb0="A00002FF" w:usb1="28CFFCFA" w:usb2="00000016" w:usb3="00000000" w:csb0="00100001" w:csb1="00000000"/>
  </w:font>
  <w:font w:name="方正报宋简体">
    <w:altName w:val="宋体"/>
    <w:panose1 w:val="02010601030101010101"/>
    <w:charset w:val="86"/>
    <w:family w:val="auto"/>
    <w:pitch w:val="default"/>
    <w:sig w:usb0="00000000" w:usb1="00000000" w:usb2="00000010" w:usb3="00000000" w:csb0="00040000" w:csb1="00000000"/>
  </w:font>
  <w:font w:name="等线">
    <w:altName w:val="宋体"/>
    <w:panose1 w:val="00000000000000000000"/>
    <w:charset w:val="86"/>
    <w:family w:val="auto"/>
    <w:pitch w:val="default"/>
    <w:sig w:usb0="00000000" w:usb1="00000000" w:usb2="00000016" w:usb3="00000000" w:csb0="0004000F" w:csb1="00000000"/>
  </w:font>
  <w:font w:name="Times New Roman Bold">
    <w:altName w:val="Times New Roman"/>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_GB2312">
    <w:altName w:val="Times New Roman"/>
    <w:panose1 w:val="00000000000000000000"/>
    <w:charset w:val="00"/>
    <w:family w:val="auto"/>
    <w:pitch w:val="default"/>
    <w:sig w:usb0="00000000" w:usb1="00000000" w:usb2="00000000" w:usb3="00000000" w:csb0="00000001" w:csb1="00000000"/>
  </w:font>
  <w:font w:name="Segoe UI Symbol">
    <w:panose1 w:val="020B0502040204020203"/>
    <w:charset w:val="00"/>
    <w:family w:val="swiss"/>
    <w:pitch w:val="default"/>
    <w:sig w:usb0="8000006F" w:usb1="1200FBEF" w:usb2="0064C000" w:usb3="00000002" w:csb0="00000001" w:csb1="40000000"/>
  </w:font>
  <w:font w:name="新宋体">
    <w:panose1 w:val="02010609030101010101"/>
    <w:charset w:val="86"/>
    <w:family w:val="auto"/>
    <w:pitch w:val="default"/>
    <w:sig w:usb0="00000003" w:usb1="288F0000" w:usb2="00000006" w:usb3="00000000" w:csb0="00040001" w:csb1="00000000"/>
  </w:font>
  <w:font w:name="Traditional Arabic">
    <w:panose1 w:val="02020603050405020304"/>
    <w:charset w:val="00"/>
    <w:family w:val="auto"/>
    <w:pitch w:val="default"/>
    <w:sig w:usb0="00006003" w:usb1="80000000" w:usb2="00000008" w:usb3="00000000" w:csb0="00000041" w:csb1="20080000"/>
  </w:font>
  <w:font w:name="Arial Unicode MS">
    <w:altName w:val="Arial"/>
    <w:panose1 w:val="020B0604020202020204"/>
    <w:charset w:val="00"/>
    <w:family w:val="roman"/>
    <w:pitch w:val="default"/>
    <w:sig w:usb0="00000000" w:usb1="00000000" w:usb2="00000000" w:usb3="00000000" w:csb0="00000001" w:csb1="00000000"/>
  </w:font>
  <w:font w:name="等线 Light">
    <w:altName w:val="宋体"/>
    <w:panose1 w:val="02010600030101010101"/>
    <w:charset w:val="86"/>
    <w:family w:val="auto"/>
    <w:pitch w:val="default"/>
    <w:sig w:usb0="00000000" w:usb1="00000000" w:usb2="00000016" w:usb3="00000000" w:csb0="0004000F" w:csb1="00000000"/>
  </w:font>
  <w:font w:name="Dutch801 Rm BT">
    <w:altName w:val="Times New Roman"/>
    <w:panose1 w:val="02020603060505020304"/>
    <w:charset w:val="00"/>
    <w:family w:val="roman"/>
    <w:pitch w:val="default"/>
    <w:sig w:usb0="00000000" w:usb1="00000000" w:usb2="00000000" w:usb3="00000000" w:csb0="0000001B" w:csb1="00000000"/>
  </w:font>
  <w:font w:name="font-weight : 400">
    <w:altName w:val="Courier New"/>
    <w:panose1 w:val="00000000000000000000"/>
    <w:charset w:val="00"/>
    <w:family w:val="auto"/>
    <w:pitch w:val="default"/>
    <w:sig w:usb0="00000000" w:usb1="00000000" w:usb2="00000000" w:usb3="00000000" w:csb0="00000001" w:csb1="00000000"/>
  </w:font>
  <w:font w:name="Font">
    <w:altName w:val="Courier New"/>
    <w:panose1 w:val="00000000000000000000"/>
    <w:charset w:val="00"/>
    <w:family w:val="auto"/>
    <w:pitch w:val="default"/>
    <w:sig w:usb0="00000000" w:usb1="00000000" w:usb2="00000000" w:usb3="00000000" w:csb0="00000001" w:csb1="00000000"/>
  </w:font>
  <w:font w:name="Songti SC Regular">
    <w:altName w:val="Courier New"/>
    <w:panose1 w:val="00000000000000000000"/>
    <w:charset w:val="00"/>
    <w:family w:val="roman"/>
    <w:pitch w:val="default"/>
    <w:sig w:usb0="00000000" w:usb1="00000000" w:usb2="00000000" w:usb3="00000000" w:csb0="00000000" w:csb1="00000000"/>
  </w:font>
  <w:font w:name="Trebuchet MS">
    <w:panose1 w:val="020B0603020202020204"/>
    <w:charset w:val="00"/>
    <w:family w:val="swiss"/>
    <w:pitch w:val="default"/>
    <w:sig w:usb0="00000287" w:usb1="00000000" w:usb2="00000000" w:usb3="00000000" w:csb0="2000009F" w:csb1="00000000"/>
  </w:font>
  <w:font w:name="Songti SC Bold">
    <w:altName w:val="Courier New"/>
    <w:panose1 w:val="00000000000000000000"/>
    <w:charset w:val="00"/>
    <w:family w:val="roman"/>
    <w:pitch w:val="default"/>
    <w:sig w:usb0="00000000" w:usb1="00000000" w:usb2="00000000" w:usb3="00000000" w:csb0="00000000" w:csb1="00000000"/>
  </w:font>
  <w:font w:name="Microsoft JhengHei Light">
    <w:altName w:val="Microsoft JhengHei"/>
    <w:panose1 w:val="020B0304030504040204"/>
    <w:charset w:val="88"/>
    <w:family w:val="auto"/>
    <w:pitch w:val="default"/>
    <w:sig w:usb0="00000000" w:usb1="00000000" w:usb2="00000016" w:usb3="00000000" w:csb0="203E01BF" w:csb1="00000000"/>
  </w:font>
  <w:font w:name="PMingLiU-ExtB">
    <w:panose1 w:val="02020500000000000000"/>
    <w:charset w:val="88"/>
    <w:family w:val="auto"/>
    <w:pitch w:val="default"/>
    <w:sig w:usb0="8000002F" w:usb1="02000008" w:usb2="00000000" w:usb3="00000000" w:csb0="00100001" w:csb1="00000000"/>
  </w:font>
  <w:font w:name="Microsoft JhengHei">
    <w:panose1 w:val="020B0604030504040204"/>
    <w:charset w:val="88"/>
    <w:family w:val="auto"/>
    <w:pitch w:val="default"/>
    <w:sig w:usb0="00000087" w:usb1="28AF4000" w:usb2="00000016" w:usb3="00000000" w:csb0="00100009" w:csb1="00000000"/>
  </w:font>
  <w:font w:name="Georgia">
    <w:panose1 w:val="02040502050405020303"/>
    <w:charset w:val="00"/>
    <w:family w:val="auto"/>
    <w:pitch w:val="default"/>
    <w:sig w:usb0="00000287" w:usb1="00000000" w:usb2="00000000" w:usb3="00000000" w:csb0="2000009F" w:csb1="00000000"/>
  </w:font>
  <w:font w:name="Cambria Math">
    <w:panose1 w:val="02040503050406030204"/>
    <w:charset w:val="00"/>
    <w:family w:val="auto"/>
    <w:pitch w:val="default"/>
    <w:sig w:usb0="E00002FF" w:usb1="420024FF" w:usb2="00000000" w:usb3="00000000" w:csb0="2000019F" w:csb1="00000000"/>
  </w:font>
  <w:font w:name="Symbol">
    <w:panose1 w:val="05050102010706020507"/>
    <w:charset w:val="00"/>
    <w:family w:val="auto"/>
    <w:pitch w:val="default"/>
    <w:sig w:usb0="00000000" w:usb1="00000000" w:usb2="00000000" w:usb3="00000000" w:csb0="80000000" w:csb1="00000000"/>
  </w:font>
  <w:font w:name="仿宋_GB2312">
    <w:altName w:val="仿宋"/>
    <w:panose1 w:val="02010609030101010101"/>
    <w:charset w:val="00"/>
    <w:family w:val="auto"/>
    <w:pitch w:val="default"/>
    <w:sig w:usb0="00000000" w:usb1="00000000" w:usb2="00000000" w:usb3="00000000" w:csb0="00000000" w:csb1="00000000"/>
  </w:font>
  <w:font w:name="Calibri">
    <w:panose1 w:val="020F0502020204030204"/>
    <w:charset w:val="86"/>
    <w:family w:val="swiss"/>
    <w:pitch w:val="default"/>
    <w:sig w:usb0="E00002FF" w:usb1="4000ACFF" w:usb2="00000001" w:usb3="00000000" w:csb0="2000019F" w:csb1="00000000"/>
  </w:font>
  <w:font w:name="lucida Grande">
    <w:altName w:val="Segoe Print"/>
    <w:panose1 w:val="00000000000000000000"/>
    <w:charset w:val="00"/>
    <w:family w:val="auto"/>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80000000" w:csb1="00000000"/>
  </w:font>
  <w:font w:name="锐字云字库小标宋体1.0">
    <w:altName w:val="宋体"/>
    <w:panose1 w:val="02010604000000000000"/>
    <w:charset w:val="86"/>
    <w:family w:val="auto"/>
    <w:pitch w:val="default"/>
    <w:sig w:usb0="00000000" w:usb1="00000000" w:usb2="00000000" w:usb3="00000000" w:csb0="00000000" w:csb1="00000000"/>
  </w:font>
  <w:font w:name="MingLiUfalt">
    <w:altName w:val="MingLiU-ExtB"/>
    <w:panose1 w:val="00000000000000000000"/>
    <w:charset w:val="88"/>
    <w:family w:val="auto"/>
    <w:pitch w:val="default"/>
    <w:sig w:usb0="00000000" w:usb1="00000000" w:usb2="00000010" w:usb3="00000000" w:csb0="00100000" w:csb1="00000000"/>
  </w:font>
  <w:font w:name="MingLiU">
    <w:panose1 w:val="02020509000000000000"/>
    <w:charset w:val="88"/>
    <w:family w:val="auto"/>
    <w:pitch w:val="default"/>
    <w:sig w:usb0="A00002FF" w:usb1="28CFFCFA" w:usb2="00000016" w:usb3="00000000" w:csb0="00100001" w:csb1="00000000"/>
  </w:font>
  <w:font w:name="monospace">
    <w:altName w:val="Segoe Print"/>
    <w:panose1 w:val="00000000000000000000"/>
    <w:charset w:val="00"/>
    <w:family w:val="auto"/>
    <w:pitch w:val="default"/>
    <w:sig w:usb0="00000000" w:usb1="00000000" w:usb2="00000000"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Gulim">
    <w:panose1 w:val="020B0600000101010101"/>
    <w:charset w:val="81"/>
    <w:family w:val="auto"/>
    <w:pitch w:val="default"/>
    <w:sig w:usb0="B00002AF" w:usb1="69D77CFB" w:usb2="00000030" w:usb3="00000000" w:csb0="4008009F" w:csb1="DFD70000"/>
  </w:font>
  <w:font w:name="MingLiU-ExtB">
    <w:panose1 w:val="02020500000000000000"/>
    <w:charset w:val="88"/>
    <w:family w:val="auto"/>
    <w:pitch w:val="default"/>
    <w:sig w:usb0="8000002F" w:usb1="02000008" w:usb2="00000000" w:usb3="00000000" w:csb0="00100001" w:csb1="00000000"/>
  </w:font>
  <w:font w:name="Malgun Gothic">
    <w:panose1 w:val="020B0503020000020004"/>
    <w:charset w:val="81"/>
    <w:family w:val="auto"/>
    <w:pitch w:val="default"/>
    <w:sig w:usb0="900002AF" w:usb1="01D77CFB" w:usb2="00000012" w:usb3="00000000" w:csb0="00080001" w:csb1="00000000"/>
  </w:font>
  <w:font w:name="Times">
    <w:altName w:val="Times New Roman"/>
    <w:panose1 w:val="02020603050405020304"/>
    <w:charset w:val="00"/>
    <w:family w:val="roman"/>
    <w:pitch w:val="default"/>
    <w:sig w:usb0="00000000" w:usb1="00000000" w:usb2="00000009" w:usb3="00000000" w:csb0="000001FF" w:csb1="00000000"/>
  </w:font>
  <w:font w:name="MS Gothic">
    <w:panose1 w:val="020B0609070205080204"/>
    <w:charset w:val="80"/>
    <w:family w:val="modern"/>
    <w:pitch w:val="default"/>
    <w:sig w:usb0="E00002FF" w:usb1="6AC7FDFB" w:usb2="00000012" w:usb3="00000000" w:csb0="4002009F" w:csb1="DFD70000"/>
  </w:font>
  <w:font w:name="DFKai-SB">
    <w:panose1 w:val="03000509000000000000"/>
    <w:charset w:val="88"/>
    <w:family w:val="script"/>
    <w:pitch w:val="default"/>
    <w:sig w:usb0="00000003" w:usb1="082E0000" w:usb2="00000016" w:usb3="00000000" w:csb0="00100001" w:csb1="00000000"/>
  </w:font>
  <w:font w:name="华文细黑">
    <w:altName w:val="微软雅黑"/>
    <w:panose1 w:val="02010600040101010101"/>
    <w:charset w:val="86"/>
    <w:family w:val="auto"/>
    <w:pitch w:val="default"/>
    <w:sig w:usb0="00000000" w:usb1="00000000" w:usb2="00000000" w:usb3="00000000" w:csb0="0004009F" w:csb1="DFD70000"/>
  </w:font>
  <w:font w:name="文鼎大标宋简">
    <w:altName w:val="宋体"/>
    <w:panose1 w:val="00000000000000000000"/>
    <w:charset w:val="86"/>
    <w:family w:val="auto"/>
    <w:pitch w:val="default"/>
    <w:sig w:usb0="00000000" w:usb1="00000000" w:usb2="00000010" w:usb3="00000000" w:csb0="00040000" w:csb1="00000000"/>
  </w:font>
  <w:font w:name="MS+Sans+Serif">
    <w:altName w:val="黑体"/>
    <w:panose1 w:val="00000000000000000000"/>
    <w:charset w:val="86"/>
    <w:family w:val="auto"/>
    <w:pitch w:val="default"/>
    <w:sig w:usb0="00000000" w:usb1="00000000" w:usb2="00000010" w:usb3="00000000" w:csb0="00040000" w:csb1="00000000"/>
  </w:font>
  <w:font w:name="方正正粗黑简体">
    <w:altName w:val="黑体"/>
    <w:panose1 w:val="00000000000000000000"/>
    <w:charset w:val="86"/>
    <w:family w:val="auto"/>
    <w:pitch w:val="default"/>
    <w:sig w:usb0="00000000" w:usb1="00000000" w:usb2="00000010" w:usb3="00000000" w:csb0="00040000" w:csb1="00000000"/>
  </w:font>
  <w:font w:name="隶书">
    <w:altName w:val="微软雅黑"/>
    <w:panose1 w:val="02010509060101010101"/>
    <w:charset w:val="86"/>
    <w:family w:val="modern"/>
    <w:pitch w:val="default"/>
    <w:sig w:usb0="00000000" w:usb1="00000000" w:usb2="00000000" w:usb3="00000000" w:csb0="00040000" w:csb1="00000000"/>
  </w:font>
  <w:font w:name="方正舒体">
    <w:altName w:val="宋体"/>
    <w:panose1 w:val="02010601030101010101"/>
    <w:charset w:val="86"/>
    <w:family w:val="auto"/>
    <w:pitch w:val="default"/>
    <w:sig w:usb0="00000000" w:usb1="00000000" w:usb2="00000000" w:usb3="00000000" w:csb0="00040000" w:csb1="00000000"/>
  </w:font>
  <w:font w:name="华文隶书">
    <w:altName w:val="微软雅黑"/>
    <w:panose1 w:val="02010800040101010101"/>
    <w:charset w:val="86"/>
    <w:family w:val="auto"/>
    <w:pitch w:val="default"/>
    <w:sig w:usb0="00000000" w:usb1="00000000" w:usb2="00000000" w:usb3="00000000" w:csb0="00040000" w:csb1="00000000"/>
  </w:font>
  <w:font w:name="华文行楷">
    <w:altName w:val="微软雅黑"/>
    <w:panose1 w:val="02010800040101010101"/>
    <w:charset w:val="86"/>
    <w:family w:val="auto"/>
    <w:pitch w:val="default"/>
    <w:sig w:usb0="00000000" w:usb1="0000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方正大标宋简体">
    <w:altName w:val="微软雅黑"/>
    <w:panose1 w:val="02010601030101010101"/>
    <w:charset w:val="86"/>
    <w:family w:val="auto"/>
    <w:pitch w:val="default"/>
    <w:sig w:usb0="00000000" w:usb1="00000000" w:usb2="0000001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华文彩云">
    <w:altName w:val="微软雅黑"/>
    <w:panose1 w:val="02010800040101010101"/>
    <w:charset w:val="86"/>
    <w:family w:val="auto"/>
    <w:pitch w:val="default"/>
    <w:sig w:usb0="00000000" w:usb1="00000000" w:usb2="00000000" w:usb3="00000000" w:csb0="00040000" w:csb1="00000000"/>
  </w:font>
  <w:font w:name="华文琥珀">
    <w:altName w:val="宋体"/>
    <w:panose1 w:val="02010800040101010101"/>
    <w:charset w:val="86"/>
    <w:family w:val="auto"/>
    <w:pitch w:val="default"/>
    <w:sig w:usb0="00000000" w:usb1="00000000" w:usb2="00000000" w:usb3="00000000" w:csb0="00040000" w:csb1="00000000"/>
  </w:font>
  <w:font w:name="幼圆">
    <w:altName w:val="宋体"/>
    <w:panose1 w:val="02010509060101010101"/>
    <w:charset w:val="86"/>
    <w:family w:val="auto"/>
    <w:pitch w:val="default"/>
    <w:sig w:usb0="00000000" w:usb1="00000000" w:usb2="00000000" w:usb3="00000000" w:csb0="00040000" w:csb1="00000000"/>
  </w:font>
  <w:font w:name="方正兰亭超细黑简体">
    <w:altName w:val="黑体"/>
    <w:panose1 w:val="02000000000000000000"/>
    <w:charset w:val="86"/>
    <w:family w:val="auto"/>
    <w:pitch w:val="default"/>
    <w:sig w:usb0="00000000" w:usb1="00000000" w:usb2="00000000" w:usb3="00000000" w:csb0="00040000" w:csb1="00000000"/>
  </w:font>
  <w:font w:name="方正姚体">
    <w:altName w:val="宋体"/>
    <w:panose1 w:val="02010601030101010101"/>
    <w:charset w:val="86"/>
    <w:family w:val="auto"/>
    <w:pitch w:val="default"/>
    <w:sig w:usb0="00000000" w:usb1="00000000" w:usb2="00000000" w:usb3="00000000" w:csb0="00040000" w:csb1="00000000"/>
  </w:font>
  <w:font w:name="Batang">
    <w:panose1 w:val="02030600000101010101"/>
    <w:charset w:val="81"/>
    <w:family w:val="auto"/>
    <w:pitch w:val="default"/>
    <w:sig w:usb0="B00002AF" w:usb1="69D77CFB" w:usb2="00000030" w:usb3="00000000" w:csb0="4008009F" w:csb1="DFD70000"/>
  </w:font>
  <w:font w:name="BatangChe">
    <w:panose1 w:val="02030609000101010101"/>
    <w:charset w:val="81"/>
    <w:family w:val="auto"/>
    <w:pitch w:val="default"/>
    <w:sig w:usb0="B00002AF" w:usb1="69D77CFB" w:usb2="00000030" w:usb3="00000000" w:csb0="4008009F" w:csb1="DFD70000"/>
  </w:font>
  <w:font w:name="DotumChe">
    <w:panose1 w:val="020B0609000101010101"/>
    <w:charset w:val="81"/>
    <w:family w:val="auto"/>
    <w:pitch w:val="default"/>
    <w:sig w:usb0="B00002AF" w:usb1="69D77CFB" w:usb2="00000030" w:usb3="00000000" w:csb0="4008009F" w:csb1="DFD70000"/>
  </w:font>
  <w:font w:name="GulimChe">
    <w:panose1 w:val="020B0609000101010101"/>
    <w:charset w:val="81"/>
    <w:family w:val="auto"/>
    <w:pitch w:val="default"/>
    <w:sig w:usb0="B00002AF" w:usb1="69D77CFB" w:usb2="00000030" w:usb3="00000000" w:csb0="4008009F" w:csb1="DFD70000"/>
  </w:font>
  <w:font w:name="MingLiU_HKSCS">
    <w:panose1 w:val="02020500000000000000"/>
    <w:charset w:val="88"/>
    <w:family w:val="auto"/>
    <w:pitch w:val="default"/>
    <w:sig w:usb0="A00002FF" w:usb1="38CFFCFA" w:usb2="00000016" w:usb3="00000000" w:csb0="00100001" w:csb1="00000000"/>
  </w:font>
  <w:font w:name="MingLiU_HKSCS-ExtB">
    <w:panose1 w:val="02020500000000000000"/>
    <w:charset w:val="88"/>
    <w:family w:val="auto"/>
    <w:pitch w:val="default"/>
    <w:sig w:usb0="8000002F" w:usb1="02000008" w:usb2="00000000" w:usb3="00000000" w:csb0="00100001" w:csb1="00000000"/>
  </w:font>
  <w:font w:name="MS Mincho">
    <w:panose1 w:val="02020609040205080304"/>
    <w:charset w:val="80"/>
    <w:family w:val="auto"/>
    <w:pitch w:val="default"/>
    <w:sig w:usb0="E00002FF" w:usb1="6AC7FDFB" w:usb2="00000012" w:usb3="00000000" w:csb0="4002009F" w:csb1="DFD70000"/>
  </w:font>
  <w:font w:name="MS PGothic">
    <w:panose1 w:val="020B0600070205080204"/>
    <w:charset w:val="80"/>
    <w:family w:val="auto"/>
    <w:pitch w:val="default"/>
    <w:sig w:usb0="E00002FF" w:usb1="6AC7FDFB" w:usb2="00000012" w:usb3="00000000" w:csb0="4002009F" w:csb1="DFD70000"/>
  </w:font>
  <w:font w:name="MS PMincho">
    <w:panose1 w:val="02020600040205080304"/>
    <w:charset w:val="80"/>
    <w:family w:val="auto"/>
    <w:pitch w:val="default"/>
    <w:sig w:usb0="E00002FF" w:usb1="6AC7FDFB" w:usb2="00000012" w:usb3="00000000" w:csb0="4002009F" w:csb1="DFD70000"/>
  </w:font>
  <w:font w:name="MS UI Gothic">
    <w:panose1 w:val="020B0600070205080204"/>
    <w:charset w:val="80"/>
    <w:family w:val="auto"/>
    <w:pitch w:val="default"/>
    <w:sig w:usb0="E00002FF" w:usb1="6AC7FDFB" w:usb2="00000012" w:usb3="00000000" w:csb0="4002009F" w:csb1="DFD70000"/>
  </w:font>
  <w:font w:name="Agency FB">
    <w:altName w:val="Malgun Gothic"/>
    <w:panose1 w:val="020B0503020202020204"/>
    <w:charset w:val="00"/>
    <w:family w:val="auto"/>
    <w:pitch w:val="default"/>
    <w:sig w:usb0="00000000" w:usb1="00000000" w:usb2="00000000" w:usb3="00000000" w:csb0="20000001" w:csb1="00000000"/>
  </w:font>
  <w:font w:name="SimSun-ExtB">
    <w:panose1 w:val="02010609060101010101"/>
    <w:charset w:val="86"/>
    <w:family w:val="auto"/>
    <w:pitch w:val="default"/>
    <w:sig w:usb0="00000001" w:usb1="02000000" w:usb2="00000000" w:usb3="00000000" w:csb0="00040001" w:csb1="00000000"/>
  </w:font>
  <w:font w:name="Aharoni">
    <w:panose1 w:val="02010803020104030203"/>
    <w:charset w:val="00"/>
    <w:family w:val="auto"/>
    <w:pitch w:val="default"/>
    <w:sig w:usb0="00000801" w:usb1="00000000" w:usb2="00000000" w:usb3="00000000" w:csb0="00000020" w:csb1="00200000"/>
  </w:font>
  <w:font w:name="Algerian">
    <w:altName w:val="Gabriola"/>
    <w:panose1 w:val="04020705040A02060702"/>
    <w:charset w:val="00"/>
    <w:family w:val="auto"/>
    <w:pitch w:val="default"/>
    <w:sig w:usb0="00000000" w:usb1="00000000" w:usb2="00000000" w:usb3="00000000" w:csb0="20000001" w:csb1="00000000"/>
  </w:font>
  <w:font w:name="Andalus">
    <w:panose1 w:val="02020603050405020304"/>
    <w:charset w:val="00"/>
    <w:family w:val="auto"/>
    <w:pitch w:val="default"/>
    <w:sig w:usb0="00002003" w:usb1="80000000" w:usb2="00000008" w:usb3="00000000" w:csb0="00000041" w:csb1="20080000"/>
  </w:font>
  <w:font w:name="Angsana New">
    <w:panose1 w:val="02020603050405020304"/>
    <w:charset w:val="00"/>
    <w:family w:val="auto"/>
    <w:pitch w:val="default"/>
    <w:sig w:usb0="81000003" w:usb1="00000000" w:usb2="00000000" w:usb3="00000000" w:csb0="00010001" w:csb1="00000000"/>
  </w:font>
  <w:font w:name="AngsanaUPC">
    <w:panose1 w:val="02020603050405020304"/>
    <w:charset w:val="00"/>
    <w:family w:val="auto"/>
    <w:pitch w:val="default"/>
    <w:sig w:usb0="81000003" w:usb1="00000000" w:usb2="00000000" w:usb3="00000000" w:csb0="00010001" w:csb1="00000000"/>
  </w:font>
  <w:font w:name="Aparajita">
    <w:panose1 w:val="020B0604020202020204"/>
    <w:charset w:val="00"/>
    <w:family w:val="auto"/>
    <w:pitch w:val="default"/>
    <w:sig w:usb0="00008003" w:usb1="00000000" w:usb2="00000000" w:usb3="00000000" w:csb0="00000001" w:csb1="00000000"/>
  </w:font>
  <w:font w:name="Arabic Typesetting">
    <w:panose1 w:val="03020402040406030203"/>
    <w:charset w:val="00"/>
    <w:family w:val="auto"/>
    <w:pitch w:val="default"/>
    <w:sig w:usb0="A000206F" w:usb1="C0000000" w:usb2="00000008" w:usb3="00000000" w:csb0="200000D3" w:csb1="00000000"/>
  </w:font>
  <w:font w:name="Arial Rounded MT Bold">
    <w:altName w:val="Arial"/>
    <w:panose1 w:val="020F0704030504030204"/>
    <w:charset w:val="00"/>
    <w:family w:val="auto"/>
    <w:pitch w:val="default"/>
    <w:sig w:usb0="00000000" w:usb1="00000000" w:usb2="00000000" w:usb3="00000000" w:csb0="20000001" w:csb1="00000000"/>
  </w:font>
  <w:font w:name="Baskerville Old Face">
    <w:altName w:val="Segoe Print"/>
    <w:panose1 w:val="02020602080505020303"/>
    <w:charset w:val="00"/>
    <w:family w:val="auto"/>
    <w:pitch w:val="default"/>
    <w:sig w:usb0="00000000" w:usb1="00000000" w:usb2="00000000" w:usb3="00000000" w:csb0="20000001" w:csb1="00000000"/>
  </w:font>
  <w:font w:name="Bernard MT Condensed">
    <w:altName w:val="Segoe Print"/>
    <w:panose1 w:val="02050806060905020404"/>
    <w:charset w:val="00"/>
    <w:family w:val="auto"/>
    <w:pitch w:val="default"/>
    <w:sig w:usb0="00000000" w:usb1="00000000" w:usb2="00000000" w:usb3="00000000" w:csb0="20000001" w:csb1="00000000"/>
  </w:font>
  <w:font w:name="Bookman Old Style">
    <w:altName w:val="Segoe Print"/>
    <w:panose1 w:val="02050604050505020204"/>
    <w:charset w:val="00"/>
    <w:family w:val="auto"/>
    <w:pitch w:val="default"/>
    <w:sig w:usb0="00000000" w:usb1="00000000" w:usb2="00000000" w:usb3="00000000" w:csb0="2000009F" w:csb1="DFD70000"/>
  </w:font>
  <w:font w:name="Bookshelf Symbol 7">
    <w:altName w:val="Symbol"/>
    <w:panose1 w:val="05010101010101010101"/>
    <w:charset w:val="00"/>
    <w:family w:val="auto"/>
    <w:pitch w:val="default"/>
    <w:sig w:usb0="00000000" w:usb1="00000000" w:usb2="00000000" w:usb3="00000000" w:csb0="80000000" w:csb1="00000000"/>
  </w:font>
  <w:font w:name="Bradley Hand ITC">
    <w:altName w:val="Mongolian Baiti"/>
    <w:panose1 w:val="03070402050302030203"/>
    <w:charset w:val="00"/>
    <w:family w:val="auto"/>
    <w:pitch w:val="default"/>
    <w:sig w:usb0="00000000" w:usb1="00000000" w:usb2="00000000" w:usb3="00000000" w:csb0="20000001" w:csb1="00000000"/>
  </w:font>
  <w:font w:name="Brush Script MT">
    <w:altName w:val="Mongolian Baiti"/>
    <w:panose1 w:val="03060802040406070304"/>
    <w:charset w:val="00"/>
    <w:family w:val="auto"/>
    <w:pitch w:val="default"/>
    <w:sig w:usb0="00000000" w:usb1="00000000" w:usb2="00000000" w:usb3="00000000" w:csb0="20000001" w:csb1="00000000"/>
  </w:font>
  <w:font w:name="Californian FB">
    <w:altName w:val="Segoe Print"/>
    <w:panose1 w:val="0207040306080B030204"/>
    <w:charset w:val="00"/>
    <w:family w:val="auto"/>
    <w:pitch w:val="default"/>
    <w:sig w:usb0="00000000" w:usb1="00000000" w:usb2="00000000" w:usb3="00000000" w:csb0="20000001" w:csb1="00000000"/>
  </w:font>
  <w:font w:name="Castellar">
    <w:altName w:val="Segoe Print"/>
    <w:panose1 w:val="020A0402060406010301"/>
    <w:charset w:val="00"/>
    <w:family w:val="auto"/>
    <w:pitch w:val="default"/>
    <w:sig w:usb0="00000000" w:usb1="00000000" w:usb2="00000000" w:usb3="00000000" w:csb0="20000001" w:csb1="00000000"/>
  </w:font>
  <w:font w:name="Candara">
    <w:panose1 w:val="020E0502030303020204"/>
    <w:charset w:val="00"/>
    <w:family w:val="auto"/>
    <w:pitch w:val="default"/>
    <w:sig w:usb0="A00002EF" w:usb1="4000A44B" w:usb2="00000000" w:usb3="00000000" w:csb0="2000019F" w:csb1="00000000"/>
  </w:font>
  <w:font w:name="Centaur">
    <w:altName w:val="PMingLiU-ExtB"/>
    <w:panose1 w:val="02030504050205020304"/>
    <w:charset w:val="00"/>
    <w:family w:val="auto"/>
    <w:pitch w:val="default"/>
    <w:sig w:usb0="00000000" w:usb1="00000000" w:usb2="00000000" w:usb3="00000000" w:csb0="20000001" w:csb1="00000000"/>
  </w:font>
  <w:font w:name="Century">
    <w:altName w:val="Nyala"/>
    <w:panose1 w:val="02040604050505020304"/>
    <w:charset w:val="00"/>
    <w:family w:val="auto"/>
    <w:pitch w:val="default"/>
    <w:sig w:usb0="00000000" w:usb1="00000000" w:usb2="00000000" w:usb3="00000000" w:csb0="2000009F" w:csb1="DFD70000"/>
  </w:font>
  <w:font w:name="Century Gothic">
    <w:altName w:val="Segoe Print"/>
    <w:panose1 w:val="020B0502020202020204"/>
    <w:charset w:val="00"/>
    <w:family w:val="auto"/>
    <w:pitch w:val="default"/>
    <w:sig w:usb0="00000000" w:usb1="00000000" w:usb2="00000000" w:usb3="00000000" w:csb0="2000009F" w:csb1="DFD70000"/>
  </w:font>
  <w:font w:name="Century Schoolbook">
    <w:altName w:val="Segoe Print"/>
    <w:panose1 w:val="02040604050505020304"/>
    <w:charset w:val="00"/>
    <w:family w:val="auto"/>
    <w:pitch w:val="default"/>
    <w:sig w:usb0="00000000" w:usb1="00000000" w:usb2="00000000" w:usb3="00000000" w:csb0="2000009F" w:csb1="DFD70000"/>
  </w:font>
  <w:font w:name="ˎ̥">
    <w:altName w:val="Times New Roman"/>
    <w:panose1 w:val="00000000000000000000"/>
    <w:charset w:val="00"/>
    <w:family w:val="roman"/>
    <w:pitch w:val="default"/>
    <w:sig w:usb0="00000000" w:usb1="00000000" w:usb2="00000000" w:usb3="00000000" w:csb0="00040001" w:csb1="00000000"/>
  </w:font>
  <w:font w:name="方正小标宋简体">
    <w:altName w:val="微软雅黑"/>
    <w:panose1 w:val="02010601030101010101"/>
    <w:charset w:val="86"/>
    <w:family w:val="auto"/>
    <w:pitch w:val="default"/>
    <w:sig w:usb0="00000000" w:usb1="00000000" w:usb2="00000000" w:usb3="00000000" w:csb0="00040000" w:csb1="00000000"/>
  </w:font>
  <w:font w:name="_x000B__x000C_">
    <w:altName w:val="Times New Roman"/>
    <w:panose1 w:val="00000000000000000000"/>
    <w:charset w:val="00"/>
    <w:family w:val="roman"/>
    <w:pitch w:val="default"/>
    <w:sig w:usb0="00000000" w:usb1="00000000" w:usb2="00000000" w:usb3="00000000" w:csb0="00040001" w:csb1="00000000"/>
  </w:font>
  <w:font w:name="TimesNewRomanPSMT">
    <w:altName w:val="Times New Roman"/>
    <w:panose1 w:val="00000000000000000000"/>
    <w:charset w:val="00"/>
    <w:family w:val="roman"/>
    <w:pitch w:val="default"/>
    <w:sig w:usb0="00000000" w:usb1="00000000" w:usb2="00000000" w:usb3="00000000" w:csb0="00040001" w:csb1="00000000"/>
  </w:font>
  <w:font w:name="方正隶二简体">
    <w:altName w:val="宋体"/>
    <w:panose1 w:val="02010601030101010101"/>
    <w:charset w:val="86"/>
    <w:family w:val="auto"/>
    <w:pitch w:val="default"/>
    <w:sig w:usb0="00000000" w:usb1="00000000" w:usb2="00000000" w:usb3="00000000" w:csb0="00040000" w:csb1="00000000"/>
  </w:font>
  <w:font w:name="仿宋">
    <w:panose1 w:val="02010609060101010101"/>
    <w:charset w:val="7A"/>
    <w:family w:val="modern"/>
    <w:pitch w:val="default"/>
    <w:sig w:usb0="800002BF" w:usb1="38CF7CFA" w:usb2="00000016" w:usb3="00000000" w:csb0="00040001" w:csb1="00000000"/>
  </w:font>
  <w:font w:name="方正宋黑简体">
    <w:altName w:val="宋体"/>
    <w:panose1 w:val="02000000000000000000"/>
    <w:charset w:val="86"/>
    <w:family w:val="auto"/>
    <w:pitch w:val="default"/>
    <w:sig w:usb0="00000000" w:usb1="00000000" w:usb2="00000000" w:usb3="00000000" w:csb0="00000000" w:csb1="00000000"/>
  </w:font>
  <w:font w:name="Gabriola">
    <w:panose1 w:val="04040605051002020D02"/>
    <w:charset w:val="00"/>
    <w:family w:val="auto"/>
    <w:pitch w:val="default"/>
    <w:sig w:usb0="E00002EF" w:usb1="5000204B" w:usb2="00000000" w:usb3="00000000" w:csb0="2000009F" w:csb1="00000000"/>
  </w:font>
  <w:font w:name="Mongolian Baiti">
    <w:panose1 w:val="03000500000000000000"/>
    <w:charset w:val="00"/>
    <w:family w:val="auto"/>
    <w:pitch w:val="default"/>
    <w:sig w:usb0="80000023" w:usb1="00000000" w:usb2="00020000" w:usb3="00000000" w:csb0="00000001" w:csb1="00000000"/>
  </w:font>
  <w:font w:name="Nyala">
    <w:panose1 w:val="02000504070300020003"/>
    <w:charset w:val="00"/>
    <w:family w:val="auto"/>
    <w:pitch w:val="default"/>
    <w:sig w:usb0="A000006F" w:usb1="00000000" w:usb2="00000800" w:usb3="00000000" w:csb0="00000093" w:csb1="00000000"/>
  </w:font>
  <w:font w:name="方正正粗黑简体">
    <w:altName w:val="黑体"/>
    <w:panose1 w:val="00000000000000000000"/>
    <w:charset w:val="00"/>
    <w:family w:val="auto"/>
    <w:pitch w:val="default"/>
    <w:sig w:usb0="00000000" w:usb1="00000000" w:usb2="00000000" w:usb3="00000000" w:csb0="00000000" w:csb1="00000000"/>
  </w:font>
  <w:font w:name="微软雅黑 Light">
    <w:altName w:val="黑体"/>
    <w:panose1 w:val="020B0502040204020203"/>
    <w:charset w:val="86"/>
    <w:family w:val="auto"/>
    <w:pitch w:val="default"/>
    <w:sig w:usb0="00000000" w:usb1="00000000" w:usb2="00000016" w:usb3="00000000" w:csb0="0004001F" w:csb1="00000000"/>
  </w:font>
  <w:font w:name="方正小标宋_GBK">
    <w:altName w:val="微软雅黑"/>
    <w:panose1 w:val="03000509000000000000"/>
    <w:charset w:val="86"/>
    <w:family w:val="auto"/>
    <w:pitch w:val="default"/>
    <w:sig w:usb0="00000000" w:usb1="00000000" w:usb2="00000000" w:usb3="00000000" w:csb0="00040000" w:csb1="00000000"/>
  </w:font>
  <w:font w:name="MS Shell Dlg">
    <w:altName w:val="Microsoft Sans Serif"/>
    <w:panose1 w:val="020B0604020202020204"/>
    <w:charset w:val="00"/>
    <w:family w:val="swiss"/>
    <w:pitch w:val="default"/>
    <w:sig w:usb0="00000000" w:usb1="00000000" w:usb2="00000008" w:usb3="00000000" w:csb0="000101FF" w:csb1="00000000"/>
  </w:font>
  <w:font w:name="Microsoft Sans Serif">
    <w:panose1 w:val="020B0604020202020204"/>
    <w:charset w:val="00"/>
    <w:family w:val="auto"/>
    <w:pitch w:val="default"/>
    <w:sig w:usb0="E1002AFF" w:usb1="C0000002" w:usb2="00000008" w:usb3="00000000" w:csb0="200101FF" w:csb1="20280000"/>
  </w:font>
  <w:font w:name="Vijaya">
    <w:panose1 w:val="020B0604020202020204"/>
    <w:charset w:val="00"/>
    <w:family w:val="auto"/>
    <w:pitch w:val="default"/>
    <w:sig w:usb0="00100003" w:usb1="00000000" w:usb2="00000000" w:usb3="00000000" w:csb0="00000001" w:csb1="00000000"/>
  </w:font>
  <w:font w:name="锐字云字库魏体1.0">
    <w:altName w:val="宋体"/>
    <w:panose1 w:val="02010604000000000000"/>
    <w:charset w:val="86"/>
    <w:family w:val="auto"/>
    <w:pitch w:val="default"/>
    <w:sig w:usb0="00000000" w:usb1="00000000" w:usb2="00000000" w:usb3="00000000" w:csb0="00000000" w:csb1="00000000"/>
  </w:font>
  <w:font w:name="Menlo">
    <w:altName w:val="Courier New"/>
    <w:panose1 w:val="00000000000000000000"/>
    <w:charset w:val="00"/>
    <w:family w:val="auto"/>
    <w:pitch w:val="default"/>
    <w:sig w:usb0="00000000" w:usb1="00000000" w:usb2="00000000" w:usb3="00000000" w:csb0="00040001" w:csb1="00000000"/>
  </w:font>
  <w:font w:name="Gungsuh">
    <w:panose1 w:val="02030600000101010101"/>
    <w:charset w:val="81"/>
    <w:family w:val="auto"/>
    <w:pitch w:val="default"/>
    <w:sig w:usb0="B00002AF" w:usb1="69D77CFB" w:usb2="00000030" w:usb3="00000000" w:csb0="4008009F" w:csb1="DFD70000"/>
  </w:font>
  <w:font w:name="Meiryo">
    <w:panose1 w:val="020B0604030504040204"/>
    <w:charset w:val="80"/>
    <w:family w:val="auto"/>
    <w:pitch w:val="default"/>
    <w:sig w:usb0="E10102FF" w:usb1="EAC7FFFF" w:usb2="00010012" w:usb3="00000000" w:csb0="6002009F" w:csb1="DFD70000"/>
  </w:font>
  <w:font w:name="Franklin Gothic Medium">
    <w:panose1 w:val="020B0603020102020204"/>
    <w:charset w:val="00"/>
    <w:family w:val="auto"/>
    <w:pitch w:val="default"/>
    <w:sig w:usb0="00000287" w:usb1="00000000" w:usb2="00000000" w:usb3="00000000" w:csb0="2000009F" w:csb1="DFD70000"/>
  </w:font>
  <w:font w:name="FreesiaUPC">
    <w:panose1 w:val="020B0604020202020204"/>
    <w:charset w:val="00"/>
    <w:family w:val="auto"/>
    <w:pitch w:val="default"/>
    <w:sig w:usb0="01000007" w:usb1="00000002" w:usb2="00000000" w:usb3="00000000" w:csb0="00010001" w:csb1="00000000"/>
  </w:font>
  <w:font w:name="Gill Sans MT Condensed">
    <w:altName w:val="Segoe Print"/>
    <w:panose1 w:val="020B0506020104020203"/>
    <w:charset w:val="00"/>
    <w:family w:val="auto"/>
    <w:pitch w:val="default"/>
    <w:sig w:usb0="00000000" w:usb1="00000000" w:usb2="00000000" w:usb3="00000000" w:csb0="20000003" w:csb1="00000000"/>
  </w:font>
  <w:font w:name="Gill Sans MT Ext Condensed Bold">
    <w:altName w:val="Segoe UI Semibold"/>
    <w:panose1 w:val="020B0902020104020203"/>
    <w:charset w:val="00"/>
    <w:family w:val="auto"/>
    <w:pitch w:val="default"/>
    <w:sig w:usb0="00000000" w:usb1="00000000" w:usb2="00000000" w:usb3="00000000" w:csb0="20000003" w:csb1="00000000"/>
  </w:font>
  <w:font w:name="Gill Sans Ultra Bold">
    <w:altName w:val="Segoe UI Semibold"/>
    <w:panose1 w:val="020B0A02020104020203"/>
    <w:charset w:val="00"/>
    <w:family w:val="auto"/>
    <w:pitch w:val="default"/>
    <w:sig w:usb0="00000000" w:usb1="00000000" w:usb2="00000000" w:usb3="00000000" w:csb0="20000003" w:csb1="00000000"/>
  </w:font>
  <w:font w:name="Gill Sans Ultra Bold Condensed">
    <w:altName w:val="Segoe Print"/>
    <w:panose1 w:val="020B0A06020104020203"/>
    <w:charset w:val="00"/>
    <w:family w:val="auto"/>
    <w:pitch w:val="default"/>
    <w:sig w:usb0="00000000" w:usb1="00000000" w:usb2="00000000" w:usb3="00000000" w:csb0="00000003" w:csb1="00000000"/>
  </w:font>
  <w:font w:name="IrisUPC">
    <w:panose1 w:val="020B0604020202020204"/>
    <w:charset w:val="00"/>
    <w:family w:val="auto"/>
    <w:pitch w:val="default"/>
    <w:sig w:usb0="01000007" w:usb1="00000002" w:usb2="00000000" w:usb3="00000000" w:csb0="00010001" w:csb1="00000000"/>
  </w:font>
  <w:font w:name="Iskoola Pota">
    <w:panose1 w:val="020B0502040204020203"/>
    <w:charset w:val="00"/>
    <w:family w:val="auto"/>
    <w:pitch w:val="default"/>
    <w:sig w:usb0="00000003" w:usb1="00000000" w:usb2="00000200" w:usb3="00000000" w:csb0="20000001" w:csb1="00000000"/>
  </w:font>
  <w:font w:name="JasmineUPC">
    <w:panose1 w:val="02020603050405020304"/>
    <w:charset w:val="00"/>
    <w:family w:val="auto"/>
    <w:pitch w:val="default"/>
    <w:sig w:usb0="01000007" w:usb1="00000002" w:usb2="00000000" w:usb3="00000000" w:csb0="00010001" w:csb1="00000000"/>
  </w:font>
  <w:font w:name="Utsaah">
    <w:panose1 w:val="020B0604020202020204"/>
    <w:charset w:val="00"/>
    <w:family w:val="auto"/>
    <w:pitch w:val="default"/>
    <w:sig w:usb0="00008003" w:usb1="00000000" w:usb2="00000000" w:usb3="00000000" w:csb0="00000001" w:csb1="00000000"/>
  </w:font>
  <w:font w:name="Tw Cen MT Condensed Extra Bold">
    <w:altName w:val="Trebuchet MS"/>
    <w:panose1 w:val="020B0803020202020204"/>
    <w:charset w:val="00"/>
    <w:family w:val="auto"/>
    <w:pitch w:val="default"/>
    <w:sig w:usb0="00000000" w:usb1="00000000" w:usb2="00000000" w:usb3="00000000" w:csb0="20000003" w:csb1="00000000"/>
  </w:font>
  <w:font w:name="Tw Cen MT Condensed">
    <w:altName w:val="Segoe Print"/>
    <w:panose1 w:val="020B0606020104020203"/>
    <w:charset w:val="00"/>
    <w:family w:val="auto"/>
    <w:pitch w:val="default"/>
    <w:sig w:usb0="00000000" w:usb1="00000000" w:usb2="00000000" w:usb3="00000000" w:csb0="20000003" w:csb1="00000000"/>
  </w:font>
  <w:font w:name="Tw Cen MT">
    <w:altName w:val="Segoe Print"/>
    <w:panose1 w:val="020B0602020104020603"/>
    <w:charset w:val="00"/>
    <w:family w:val="auto"/>
    <w:pitch w:val="default"/>
    <w:sig w:usb0="00000000" w:usb1="00000000" w:usb2="00000000" w:usb3="00000000" w:csb0="20000003" w:csb1="00000000"/>
  </w:font>
  <w:font w:name="Tunga">
    <w:panose1 w:val="020B0502040204020203"/>
    <w:charset w:val="00"/>
    <w:family w:val="auto"/>
    <w:pitch w:val="default"/>
    <w:sig w:usb0="00400003" w:usb1="00000000" w:usb2="00000000" w:usb3="00000000" w:csb0="00000001" w:csb1="00000000"/>
  </w:font>
  <w:font w:name="AmdtSymbols">
    <w:altName w:val="Corbel"/>
    <w:panose1 w:val="02000500000000020004"/>
    <w:charset w:val="00"/>
    <w:family w:val="auto"/>
    <w:pitch w:val="default"/>
    <w:sig w:usb0="00000000" w:usb1="00000000" w:usb2="00000000" w:usb3="00000000" w:csb0="00000001" w:csb1="00000000"/>
  </w:font>
  <w:font w:name="RomanS">
    <w:altName w:val="Vrinda"/>
    <w:panose1 w:val="02000400000000000000"/>
    <w:charset w:val="00"/>
    <w:family w:val="auto"/>
    <w:pitch w:val="default"/>
    <w:sig w:usb0="00000000" w:usb1="00000000" w:usb2="00000000" w:usb3="00000000" w:csb0="000001FF" w:csb1="00000000"/>
  </w:font>
  <w:font w:name="AcadEref">
    <w:altName w:val="Segoe UI Symbol"/>
    <w:panose1 w:val="02000500000000020003"/>
    <w:charset w:val="00"/>
    <w:family w:val="auto"/>
    <w:pitch w:val="default"/>
    <w:sig w:usb0="00000000" w:usb1="00000000" w:usb2="00000000" w:usb3="00000000" w:csb0="00000001" w:csb1="00000000"/>
  </w:font>
  <w:font w:name="Geometr415 Blk BT">
    <w:altName w:val="Segoe UI Semibold"/>
    <w:panose1 w:val="020B0802020204020303"/>
    <w:charset w:val="00"/>
    <w:family w:val="auto"/>
    <w:pitch w:val="default"/>
    <w:sig w:usb0="00000000" w:usb1="00000000" w:usb2="00000000" w:usb3="00000000" w:csb0="00000011" w:csb1="00000000"/>
  </w:font>
  <w:font w:name="Geometr212 BkCn BT">
    <w:altName w:val="Segoe Print"/>
    <w:panose1 w:val="020B0603020204020204"/>
    <w:charset w:val="00"/>
    <w:family w:val="auto"/>
    <w:pitch w:val="default"/>
    <w:sig w:usb0="00000000" w:usb1="00000000" w:usb2="00000000" w:usb3="00000000" w:csb0="00000011" w:csb1="00000000"/>
  </w:font>
  <w:font w:name="Maiandra GD">
    <w:altName w:val="Segoe Print"/>
    <w:panose1 w:val="020E0502030308020204"/>
    <w:charset w:val="00"/>
    <w:family w:val="auto"/>
    <w:pitch w:val="default"/>
    <w:sig w:usb0="00000000" w:usb1="00000000" w:usb2="00000000" w:usb3="00000000" w:csb0="20000001" w:csb1="00000000"/>
  </w:font>
  <w:font w:name="Eras Light ITC">
    <w:altName w:val="Segoe Print"/>
    <w:panose1 w:val="020B0402030504020804"/>
    <w:charset w:val="00"/>
    <w:family w:val="auto"/>
    <w:pitch w:val="default"/>
    <w:sig w:usb0="00000000" w:usb1="00000000" w:usb2="00000000" w:usb3="00000000" w:csb0="20000001" w:csb1="00000000"/>
  </w:font>
  <w:font w:name="Vrinda">
    <w:panose1 w:val="020B0502040204020203"/>
    <w:charset w:val="00"/>
    <w:family w:val="auto"/>
    <w:pitch w:val="default"/>
    <w:sig w:usb0="00010003" w:usb1="00000000" w:usb2="00000000" w:usb3="00000000" w:csb0="00000001" w:csb1="00000000"/>
  </w:font>
  <w:font w:name="Segoe UI Semibold">
    <w:panose1 w:val="020B0702040204020203"/>
    <w:charset w:val="00"/>
    <w:family w:val="auto"/>
    <w:pitch w:val="default"/>
    <w:sig w:usb0="E00002FF" w:usb1="4000A47B" w:usb2="00000001" w:usb3="00000000" w:csb0="2000019F" w:csb1="00000000"/>
  </w:font>
  <w:font w:name="黑体...鍼.">
    <w:altName w:val="黑体"/>
    <w:panose1 w:val="00000000000000000000"/>
    <w:charset w:val="86"/>
    <w:family w:val="auto"/>
    <w:pitch w:val="default"/>
    <w:sig w:usb0="00000000" w:usb1="00000000" w:usb2="00000010" w:usb3="00000000" w:csb0="00040001" w:csb1="00000000"/>
  </w:font>
  <w:font w:name="宋体..汿..">
    <w:altName w:val="宋体"/>
    <w:panose1 w:val="00000000000000000000"/>
    <w:charset w:val="86"/>
    <w:family w:val="auto"/>
    <w:pitch w:val="default"/>
    <w:sig w:usb0="00000000" w:usb1="00000000" w:usb2="00000010" w:usb3="00000000" w:csb0="00040001" w:csb1="00000000"/>
  </w:font>
  <w:font w:name="宋体....">
    <w:altName w:val="宋体"/>
    <w:panose1 w:val="00000000000000000000"/>
    <w:charset w:val="86"/>
    <w:family w:val="auto"/>
    <w:pitch w:val="default"/>
    <w:sig w:usb0="00000000" w:usb1="00000000" w:usb2="00000010" w:usb3="00000000" w:csb0="00040000" w:csb1="00000000"/>
  </w:font>
  <w:font w:name="宋体_x0003_..汿..">
    <w:altName w:val="宋体"/>
    <w:panose1 w:val="00000000000000000000"/>
    <w:charset w:val="86"/>
    <w:family w:val="roman"/>
    <w:pitch w:val="default"/>
    <w:sig w:usb0="00000000" w:usb1="00000000" w:usb2="00000010" w:usb3="00000000" w:csb0="00040000" w:csb1="00000000"/>
  </w:font>
  <w:font w:name="LF Song">
    <w:altName w:val="宋体"/>
    <w:panose1 w:val="00000000000000000000"/>
    <w:charset w:val="86"/>
    <w:family w:val="auto"/>
    <w:pitch w:val="default"/>
    <w:sig w:usb0="00000000" w:usb1="00000000" w:usb2="00000010" w:usb3="00000000" w:csb0="00040000" w:csb1="00000000"/>
  </w:font>
  <w:font w:name="Corbel">
    <w:panose1 w:val="020B0503020204020204"/>
    <w:charset w:val="00"/>
    <w:family w:val="auto"/>
    <w:pitch w:val="default"/>
    <w:sig w:usb0="A00002EF" w:usb1="4000A44B" w:usb2="00000000" w:usb3="00000000" w:csb0="2000019F" w:csb1="00000000"/>
  </w:font>
  <w:font w:name="Yu Gothic UI">
    <w:altName w:val="Meiryo UI"/>
    <w:panose1 w:val="020B0500000000000000"/>
    <w:charset w:val="80"/>
    <w:family w:val="auto"/>
    <w:pitch w:val="default"/>
    <w:sig w:usb0="00000000" w:usb1="00000000" w:usb2="00000016" w:usb3="00000000" w:csb0="2002009F" w:csb1="00000000"/>
  </w:font>
  <w:font w:name="Yu Gothic UI Semibold">
    <w:altName w:val="Meiryo UI"/>
    <w:panose1 w:val="020B0700000000000000"/>
    <w:charset w:val="80"/>
    <w:family w:val="auto"/>
    <w:pitch w:val="default"/>
    <w:sig w:usb0="00000000" w:usb1="00000000" w:usb2="00000016" w:usb3="00000000" w:csb0="2002009F" w:csb1="00000000"/>
  </w:font>
  <w:font w:name="Comic Sans MS">
    <w:panose1 w:val="030F0702030302020204"/>
    <w:charset w:val="00"/>
    <w:family w:val="auto"/>
    <w:pitch w:val="default"/>
    <w:sig w:usb0="00000287" w:usb1="00000000" w:usb2="00000000" w:usb3="00000000" w:csb0="2000009F" w:csb1="00000000"/>
  </w:font>
  <w:font w:name="Segoe UI Light">
    <w:panose1 w:val="020B0502040204020203"/>
    <w:charset w:val="00"/>
    <w:family w:val="auto"/>
    <w:pitch w:val="default"/>
    <w:sig w:usb0="E00002FF" w:usb1="4000A47B" w:usb2="00000001" w:usb3="00000000" w:csb0="2000019F" w:csb1="00000000"/>
  </w:font>
  <w:font w:name="Segoe UI Semilight">
    <w:altName w:val="Segoe UI"/>
    <w:panose1 w:val="020B0402040204020203"/>
    <w:charset w:val="00"/>
    <w:family w:val="auto"/>
    <w:pitch w:val="default"/>
    <w:sig w:usb0="00000000" w:usb1="00000000" w:usb2="00000009" w:usb3="00000000" w:csb0="200001FF" w:csb1="00000000"/>
  </w:font>
  <w:font w:name="Segoe UI Black">
    <w:altName w:val="Segoe UI"/>
    <w:panose1 w:val="020B0A02040204020203"/>
    <w:charset w:val="00"/>
    <w:family w:val="auto"/>
    <w:pitch w:val="default"/>
    <w:sig w:usb0="00000000" w:usb1="00000000" w:usb2="00000021" w:usb3="00000000" w:csb0="2000019F" w:csb1="00000000"/>
  </w:font>
  <w:font w:name="Sitka Text">
    <w:altName w:val="PMingLiU-ExtB"/>
    <w:panose1 w:val="02000505000000020004"/>
    <w:charset w:val="00"/>
    <w:family w:val="auto"/>
    <w:pitch w:val="default"/>
    <w:sig w:usb0="00000000" w:usb1="00000000" w:usb2="00000000" w:usb3="00000000" w:csb0="2000019F" w:csb1="00000000"/>
  </w:font>
  <w:font w:name="Yu Gothic UI Semilight">
    <w:altName w:val="Meiryo UI"/>
    <w:panose1 w:val="020B0400000000000000"/>
    <w:charset w:val="80"/>
    <w:family w:val="auto"/>
    <w:pitch w:val="default"/>
    <w:sig w:usb0="00000000" w:usb1="00000000" w:usb2="00000016" w:usb3="00000000" w:csb0="2002009F" w:csb1="00000000"/>
  </w:font>
  <w:font w:name="Meiryo UI">
    <w:panose1 w:val="020B0604030504040204"/>
    <w:charset w:val="80"/>
    <w:family w:val="auto"/>
    <w:pitch w:val="default"/>
    <w:sig w:usb0="E10102FF" w:usb1="EAC7FFFF" w:usb2="00010012" w:usb3="00000000" w:csb0="6002009F" w:csb1="DFD70000"/>
  </w:font>
  <w:font w:name="Segoe UI">
    <w:panose1 w:val="020B0502040204020203"/>
    <w:charset w:val="00"/>
    <w:family w:val="auto"/>
    <w:pitch w:val="default"/>
    <w:sig w:usb0="E10022FF" w:usb1="C000E47F" w:usb2="00000029" w:usb3="00000000" w:csb0="200001DF" w:csb1="2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CWlnYUAgAAFQQAAA4AAABkcnMvZTJvRG9jLnhtbK1Ty47TMBTdI/EP&#10;lvc0aRFDVT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gJaWdhQCAAAVBAAADgAAAAAAAAAB&#10;ACAAAAAfAQAAZHJzL2Uyb0RvYy54bWxQSwUGAAAAAAYABgBZAQAApQUAAAAA&#10;">
              <v:fill on="f" focussize="0,0"/>
              <v:stroke on="f" weight="0.5pt"/>
              <v:imagedata o:title=""/>
              <o:lock v:ext="edit" aspectratio="f"/>
              <v:textbox inset="0mm,0mm,0mm,0mm" style="mso-fit-shape-to-text:t;">
                <w:txbxContent>
                  <w:p>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tentative="0">
      <w:start w:val="1"/>
      <w:numFmt w:val="decimal"/>
      <w:lvlText w:val="第 %1 条"/>
      <w:lvlJc w:val="left"/>
      <w:pPr>
        <w:ind w:left="704" w:hanging="420"/>
      </w:pPr>
      <w:rPr>
        <w:rFonts w:hint="eastAsia" w:ascii="仿宋" w:hAnsi="仿宋" w:eastAsia="仿宋" w:cs="Times New Roman"/>
        <w:b/>
        <w:bCs w:val="0"/>
        <w:i w:val="0"/>
        <w:iCs w:val="0"/>
        <w:caps w:val="0"/>
        <w:smallCaps w:val="0"/>
        <w:strike w:val="0"/>
        <w:dstrike w:val="0"/>
        <w:vanish w:val="0"/>
        <w:color w:val="000000"/>
        <w:spacing w:val="0"/>
        <w:kern w:val="0"/>
        <w:position w:val="0"/>
        <w:sz w:val="30"/>
        <w:szCs w:val="30"/>
        <w:u w:val="none"/>
        <w:vertAlign w:val="baseline"/>
      </w:rPr>
    </w:lvl>
    <w:lvl w:ilvl="1" w:tentative="0">
      <w:start w:val="1"/>
      <w:numFmt w:val="decimal"/>
      <w:pStyle w:val="4"/>
      <w:suff w:val="nothing"/>
      <w:lvlText w:val="%1.%2  "/>
      <w:lvlJc w:val="left"/>
      <w:pPr>
        <w:ind w:left="5397" w:hanging="576"/>
      </w:pPr>
      <w:rPr>
        <w:rFonts w:hint="eastAsia"/>
        <w:b/>
        <w:i w:val="0"/>
        <w:sz w:val="28"/>
        <w:szCs w:val="24"/>
      </w:rPr>
    </w:lvl>
    <w:lvl w:ilvl="2" w:tentative="0">
      <w:start w:val="1"/>
      <w:numFmt w:val="decimal"/>
      <w:suff w:val="nothing"/>
      <w:lvlText w:val="%1.%2.%3 "/>
      <w:lvlJc w:val="left"/>
      <w:pPr>
        <w:ind w:left="6958" w:hanging="720"/>
      </w:pPr>
      <w:rPr>
        <w:rFonts w:hint="eastAsia" w:ascii="仿宋" w:hAnsi="仿宋" w:eastAsia="仿宋" w:cs="Times New Roman"/>
        <w:b w:val="0"/>
        <w:bCs w:val="0"/>
        <w:i w:val="0"/>
        <w:iCs w:val="0"/>
        <w:caps w:val="0"/>
        <w:smallCaps w:val="0"/>
        <w:strike w:val="0"/>
        <w:dstrike w:val="0"/>
        <w:vanish w:val="0"/>
        <w:color w:val="000000"/>
        <w:spacing w:val="0"/>
        <w:position w:val="0"/>
        <w:sz w:val="28"/>
        <w:szCs w:val="24"/>
        <w:u w:val="none"/>
        <w:vertAlign w:val="baseline"/>
      </w:rPr>
    </w:lvl>
    <w:lvl w:ilvl="3" w:tentative="0">
      <w:start w:val="1"/>
      <w:numFmt w:val="decimal"/>
      <w:lvlText w:val="（%4）"/>
      <w:lvlJc w:val="left"/>
      <w:pPr>
        <w:ind w:left="2220" w:hanging="420"/>
      </w:pPr>
      <w:rPr>
        <w:rFonts w:hint="eastAsia" w:ascii="仿宋_GB2312" w:eastAsia="仿宋_GB2312"/>
        <w:color w:val="auto"/>
        <w:sz w:val="24"/>
        <w:lang w:val="en-US"/>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1">
    <w:nsid w:val="5A232466"/>
    <w:multiLevelType w:val="singleLevel"/>
    <w:tmpl w:val="5A232466"/>
    <w:lvl w:ilvl="0" w:tentative="0">
      <w:start w:val="1"/>
      <w:numFmt w:val="decimal"/>
      <w:suff w:val="nothing"/>
      <w:lvlText w:val="（%1）"/>
      <w:lvlJc w:val="left"/>
    </w:lvl>
  </w:abstractNum>
  <w:num w:numId="1">
    <w:abstractNumId w:val="0"/>
  </w:num>
  <w:num w:numId="2">
    <w:abstractNumId w:val="0"/>
    <w:lvlOverride w:ilvl="0">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714FC4"/>
    <w:rsid w:val="0353791D"/>
    <w:rsid w:val="070B4253"/>
    <w:rsid w:val="07BD4F2F"/>
    <w:rsid w:val="0CEF171E"/>
    <w:rsid w:val="0D367939"/>
    <w:rsid w:val="114E3F52"/>
    <w:rsid w:val="2199545D"/>
    <w:rsid w:val="28655816"/>
    <w:rsid w:val="2AC37F33"/>
    <w:rsid w:val="2AF2380D"/>
    <w:rsid w:val="2D2369B2"/>
    <w:rsid w:val="2F4022FC"/>
    <w:rsid w:val="32F8063A"/>
    <w:rsid w:val="3718104C"/>
    <w:rsid w:val="4D531C7F"/>
    <w:rsid w:val="4EA61CA6"/>
    <w:rsid w:val="523966BA"/>
    <w:rsid w:val="55EA7E9B"/>
    <w:rsid w:val="56E807ED"/>
    <w:rsid w:val="57714FC4"/>
    <w:rsid w:val="64F81408"/>
    <w:rsid w:val="66FB798C"/>
    <w:rsid w:val="717D612E"/>
    <w:rsid w:val="79C75A49"/>
    <w:rsid w:val="7A5B3CB3"/>
    <w:rsid w:val="7DD87F3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jc w:val="center"/>
      <w:outlineLvl w:val="0"/>
    </w:pPr>
    <w:rPr>
      <w:b/>
      <w:bCs/>
      <w:sz w:val="24"/>
      <w:szCs w:val="20"/>
      <w:lang w:val="zh-CN" w:eastAsia="zh-CN"/>
    </w:rPr>
  </w:style>
  <w:style w:type="paragraph" w:styleId="4">
    <w:name w:val="heading 2"/>
    <w:basedOn w:val="1"/>
    <w:next w:val="1"/>
    <w:unhideWhenUsed/>
    <w:qFormat/>
    <w:uiPriority w:val="0"/>
    <w:pPr>
      <w:keepNext/>
      <w:keepLines/>
      <w:numPr>
        <w:ilvl w:val="1"/>
        <w:numId w:val="1"/>
      </w:numPr>
      <w:spacing w:before="260" w:after="260" w:line="416" w:lineRule="auto"/>
      <w:ind w:left="0" w:firstLine="0"/>
      <w:outlineLvl w:val="1"/>
    </w:pPr>
    <w:rPr>
      <w:rFonts w:ascii="Arial" w:hAnsi="Arial" w:eastAsia="黑体"/>
      <w:b/>
      <w:bCs/>
      <w:sz w:val="32"/>
      <w:szCs w:val="32"/>
      <w:lang w:val="zh-CN" w:eastAsia="zh-CN"/>
    </w:rPr>
  </w:style>
  <w:style w:type="paragraph" w:styleId="5">
    <w:name w:val="heading 3"/>
    <w:basedOn w:val="1"/>
    <w:next w:val="1"/>
    <w:unhideWhenUsed/>
    <w:qFormat/>
    <w:uiPriority w:val="0"/>
    <w:pPr>
      <w:keepNext/>
      <w:keepLines/>
      <w:spacing w:before="260" w:after="260" w:line="416" w:lineRule="auto"/>
      <w:outlineLvl w:val="2"/>
    </w:pPr>
    <w:rPr>
      <w:b/>
      <w:bCs/>
      <w:sz w:val="32"/>
      <w:szCs w:val="32"/>
      <w:lang w:val="zh-CN" w:eastAsia="zh-CN"/>
    </w:rPr>
  </w:style>
  <w:style w:type="character" w:default="1" w:styleId="10">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customStyle="1" w:styleId="2">
    <w:name w:val="列出段落1"/>
    <w:qFormat/>
    <w:uiPriority w:val="99"/>
    <w:pPr>
      <w:ind w:firstLine="420" w:firstLineChars="200"/>
    </w:pPr>
    <w:rPr>
      <w:rFonts w:ascii="Times New Roman" w:hAnsi="Times New Roman" w:eastAsia="宋体" w:cs="Times New Roman"/>
      <w:kern w:val="0"/>
      <w:sz w:val="20"/>
      <w:szCs w:val="20"/>
      <w:lang w:val="en-US" w:eastAsia="zh-CN" w:bidi="ar-SA"/>
    </w:rPr>
  </w:style>
  <w:style w:type="paragraph" w:styleId="6">
    <w:name w:val="Plain Text"/>
    <w:basedOn w:val="1"/>
    <w:qFormat/>
    <w:uiPriority w:val="0"/>
    <w:rPr>
      <w:rFonts w:ascii="宋体" w:hAnsi="Courier New" w:eastAsia="仿宋_GB2312"/>
      <w:sz w:val="32"/>
      <w:lang w:val="zh-CN" w:eastAsia="zh-CN"/>
    </w:rPr>
  </w:style>
  <w:style w:type="paragraph" w:styleId="7">
    <w:name w:val="Body Text Indent 2"/>
    <w:qFormat/>
    <w:uiPriority w:val="0"/>
    <w:pPr>
      <w:framePr w:wrap="around" w:vAnchor="margin" w:hAnchor="text" w:y="1"/>
      <w:widowControl w:val="0"/>
      <w:ind w:firstLine="720"/>
      <w:jc w:val="both"/>
    </w:pPr>
    <w:rPr>
      <w:rFonts w:hint="eastAsia" w:ascii="Arial Unicode MS" w:hAnsi="Arial Unicode MS" w:eastAsia="Times New Roman" w:cs="Arial Unicode MS"/>
      <w:color w:val="000000"/>
      <w:sz w:val="24"/>
      <w:szCs w:val="24"/>
      <w:u w:color="000000"/>
      <w:lang w:val="en-US" w:eastAsia="zh-CN" w:bidi="ar-SA"/>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2">
    <w:name w:val="List Paragraph"/>
    <w:basedOn w:val="1"/>
    <w:qFormat/>
    <w:uiPriority w:val="0"/>
    <w:pPr>
      <w:ind w:firstLine="420" w:firstLineChars="200"/>
    </w:pPr>
  </w:style>
  <w:style w:type="paragraph" w:customStyle="1" w:styleId="13">
    <w:name w:val="WPSOffice手动目录 1"/>
    <w:qFormat/>
    <w:uiPriority w:val="0"/>
    <w:pPr>
      <w:ind w:leftChars="0"/>
    </w:pPr>
    <w:rPr>
      <w:rFonts w:asciiTheme="minorHAnsi" w:hAnsiTheme="minorHAnsi" w:eastAsiaTheme="minorEastAsia" w:cstheme="minorBidi"/>
      <w:sz w:val="20"/>
      <w:szCs w:val="20"/>
    </w:rPr>
  </w:style>
  <w:style w:type="paragraph" w:customStyle="1" w:styleId="14">
    <w:name w:val="WPSOffice手动目录 2"/>
    <w:qFormat/>
    <w:uiPriority w:val="0"/>
    <w:pPr>
      <w:ind w:leftChars="200"/>
    </w:pPr>
    <w:rPr>
      <w:rFonts w:asciiTheme="minorHAnsi" w:hAnsiTheme="minorHAnsi" w:eastAsiaTheme="minorEastAsia" w:cstheme="minorBidi"/>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glossaryDocument" Target="glossary/document.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cd00cd2-02ea-4f9a-82d3-d791ea5970a6}"/>
        <w:style w:val=""/>
        <w:category>
          <w:name w:val="常规"/>
          <w:gallery w:val="placeholder"/>
        </w:category>
        <w:types>
          <w:type w:val="bbPlcHdr"/>
        </w:types>
        <w:behaviors>
          <w:behavior w:val="content"/>
        </w:behaviors>
        <w:description w:val=""/>
        <w:guid w:val="{9cd00cd2-02ea-4f9a-82d3-d791ea5970a6}"/>
      </w:docPartPr>
      <w:docPartBody>
        <w:p>
          <w:r>
            <w:rPr>
              <w:color w:val="808080"/>
            </w:rPr>
            <w:t>单击此处输入文字。</w:t>
          </w:r>
        </w:p>
      </w:docPartBody>
    </w:docPart>
    <w:docPart>
      <w:docPartPr>
        <w:name w:val="{20eee0dd-25c9-4b83-980d-b84776305372}"/>
        <w:style w:val=""/>
        <w:category>
          <w:name w:val="常规"/>
          <w:gallery w:val="placeholder"/>
        </w:category>
        <w:types>
          <w:type w:val="bbPlcHdr"/>
        </w:types>
        <w:behaviors>
          <w:behavior w:val="content"/>
        </w:behaviors>
        <w:description w:val=""/>
        <w:guid w:val="{20eee0dd-25c9-4b83-980d-b84776305372}"/>
      </w:docPartPr>
      <w:docPartBody>
        <w:p>
          <w:r>
            <w:rPr>
              <w:color w:val="808080"/>
            </w:rPr>
            <w:t>单击此处输入文字。</w:t>
          </w:r>
        </w:p>
      </w:docPartBody>
    </w:docPart>
    <w:docPart>
      <w:docPartPr>
        <w:name w:val="{c2ea95fc-aa0c-4f9f-b210-b4e6685cebb5}"/>
        <w:style w:val=""/>
        <w:category>
          <w:name w:val="常规"/>
          <w:gallery w:val="placeholder"/>
        </w:category>
        <w:types>
          <w:type w:val="bbPlcHdr"/>
        </w:types>
        <w:behaviors>
          <w:behavior w:val="content"/>
        </w:behaviors>
        <w:description w:val=""/>
        <w:guid w:val="{c2ea95fc-aa0c-4f9f-b210-b4e6685cebb5}"/>
      </w:docPartPr>
      <w:docPartBody>
        <w:p>
          <w:r>
            <w:rPr>
              <w:color w:val="808080"/>
            </w:rPr>
            <w:t>单击此处输入文字。</w:t>
          </w:r>
        </w:p>
      </w:docPartBody>
    </w:docPart>
    <w:docPart>
      <w:docPartPr>
        <w:name w:val="{8dc94327-b1cf-485b-9206-278b1230bf1f}"/>
        <w:style w:val=""/>
        <w:category>
          <w:name w:val="常规"/>
          <w:gallery w:val="placeholder"/>
        </w:category>
        <w:types>
          <w:type w:val="bbPlcHdr"/>
        </w:types>
        <w:behaviors>
          <w:behavior w:val="content"/>
        </w:behaviors>
        <w:description w:val=""/>
        <w:guid w:val="{8dc94327-b1cf-485b-9206-278b1230bf1f}"/>
      </w:docPartPr>
      <w:docPartBody>
        <w:p>
          <w:r>
            <w:rPr>
              <w:color w:val="808080"/>
            </w:rPr>
            <w:t>单击此处输入文字。</w:t>
          </w:r>
        </w:p>
      </w:docPartBody>
    </w:docPart>
    <w:docPart>
      <w:docPartPr>
        <w:name w:val="{eacdaded-ba8f-428c-99b5-10954606829f}"/>
        <w:style w:val=""/>
        <w:category>
          <w:name w:val="常规"/>
          <w:gallery w:val="placeholder"/>
        </w:category>
        <w:types>
          <w:type w:val="bbPlcHdr"/>
        </w:types>
        <w:behaviors>
          <w:behavior w:val="content"/>
        </w:behaviors>
        <w:description w:val=""/>
        <w:guid w:val="{eacdaded-ba8f-428c-99b5-10954606829f}"/>
      </w:docPartPr>
      <w:docPartBody>
        <w:p>
          <w:r>
            <w:rPr>
              <w:color w:val="808080"/>
            </w:rPr>
            <w:t>单击此处输入文字。</w:t>
          </w:r>
        </w:p>
      </w:docPartBody>
    </w:docPart>
    <w:docPart>
      <w:docPartPr>
        <w:name w:val="{bb2a8188-7c49-4387-ba87-50f6c927fd9e}"/>
        <w:style w:val=""/>
        <w:category>
          <w:name w:val="常规"/>
          <w:gallery w:val="placeholder"/>
        </w:category>
        <w:types>
          <w:type w:val="bbPlcHdr"/>
        </w:types>
        <w:behaviors>
          <w:behavior w:val="content"/>
        </w:behaviors>
        <w:description w:val=""/>
        <w:guid w:val="{bb2a8188-7c49-4387-ba87-50f6c927fd9e}"/>
      </w:docPartPr>
      <w:docPartBody>
        <w:p>
          <w:r>
            <w:rPr>
              <w:color w:val="808080"/>
            </w:rPr>
            <w:t>单击此处输入文字。</w:t>
          </w:r>
        </w:p>
      </w:docPartBody>
    </w:docPart>
    <w:docPart>
      <w:docPartPr>
        <w:name w:val="{2270c8ae-3636-444c-954d-f0c42910f691}"/>
        <w:style w:val=""/>
        <w:category>
          <w:name w:val="常规"/>
          <w:gallery w:val="placeholder"/>
        </w:category>
        <w:types>
          <w:type w:val="bbPlcHdr"/>
        </w:types>
        <w:behaviors>
          <w:behavior w:val="content"/>
        </w:behaviors>
        <w:description w:val=""/>
        <w:guid w:val="{2270c8ae-3636-444c-954d-f0c42910f691}"/>
      </w:docPartPr>
      <w:docPartBody>
        <w:p>
          <w:r>
            <w:rPr>
              <w:color w:val="808080"/>
            </w:rPr>
            <w:t>单击此处输入文字。</w:t>
          </w:r>
        </w:p>
      </w:docPartBody>
    </w:docPart>
    <w:docPart>
      <w:docPartPr>
        <w:name w:val="{888f1d7f-4da2-48e6-8cb4-051a3de34593}"/>
        <w:style w:val=""/>
        <w:category>
          <w:name w:val="常规"/>
          <w:gallery w:val="placeholder"/>
        </w:category>
        <w:types>
          <w:type w:val="bbPlcHdr"/>
        </w:types>
        <w:behaviors>
          <w:behavior w:val="content"/>
        </w:behaviors>
        <w:description w:val=""/>
        <w:guid w:val="{888f1d7f-4da2-48e6-8cb4-051a3de34593}"/>
      </w:docPartPr>
      <w:docPartBody>
        <w:p>
          <w:r>
            <w:rPr>
              <w:color w:val="808080"/>
            </w:rPr>
            <w:t>单击此处输入文字。</w:t>
          </w:r>
        </w:p>
      </w:docPartBody>
    </w:docPart>
    <w:docPart>
      <w:docPartPr>
        <w:name w:val="{430a3961-6c17-4149-a9ed-26e26eb656b8}"/>
        <w:style w:val=""/>
        <w:category>
          <w:name w:val="常规"/>
          <w:gallery w:val="placeholder"/>
        </w:category>
        <w:types>
          <w:type w:val="bbPlcHdr"/>
        </w:types>
        <w:behaviors>
          <w:behavior w:val="content"/>
        </w:behaviors>
        <w:description w:val=""/>
        <w:guid w:val="{430a3961-6c17-4149-a9ed-26e26eb656b8}"/>
      </w:docPartPr>
      <w:docPartBody>
        <w:p>
          <w:r>
            <w:rPr>
              <w:color w:val="808080"/>
            </w:rPr>
            <w:t>单击此处输入文字。</w:t>
          </w:r>
        </w:p>
      </w:docPartBody>
    </w:docPart>
    <w:docPart>
      <w:docPartPr>
        <w:name w:val="{2a9fc0d9-6c9e-4bbb-9222-d1c7d72bcfb2}"/>
        <w:style w:val=""/>
        <w:category>
          <w:name w:val="常规"/>
          <w:gallery w:val="placeholder"/>
        </w:category>
        <w:types>
          <w:type w:val="bbPlcHdr"/>
        </w:types>
        <w:behaviors>
          <w:behavior w:val="content"/>
        </w:behaviors>
        <w:description w:val=""/>
        <w:guid w:val="{2a9fc0d9-6c9e-4bbb-9222-d1c7d72bcfb2}"/>
      </w:docPartPr>
      <w:docPartBody>
        <w:p>
          <w:r>
            <w:rPr>
              <w:color w:val="808080"/>
            </w:rPr>
            <w:t>单击此处输入文字。</w:t>
          </w:r>
        </w:p>
      </w:docPartBody>
    </w:docPart>
    <w:docPart>
      <w:docPartPr>
        <w:name w:val="{5cc47aeb-195d-42d3-9c66-4140f5e75a87}"/>
        <w:style w:val=""/>
        <w:category>
          <w:name w:val="常规"/>
          <w:gallery w:val="placeholder"/>
        </w:category>
        <w:types>
          <w:type w:val="bbPlcHdr"/>
        </w:types>
        <w:behaviors>
          <w:behavior w:val="content"/>
        </w:behaviors>
        <w:description w:val=""/>
        <w:guid w:val="{5cc47aeb-195d-42d3-9c66-4140f5e75a87}"/>
      </w:docPartPr>
      <w:docPartBody>
        <w:p>
          <w:r>
            <w:rPr>
              <w:color w:val="808080"/>
            </w:rPr>
            <w:t>单击此处输入文字。</w:t>
          </w:r>
        </w:p>
      </w:docPartBody>
    </w:docPart>
    <w:docPart>
      <w:docPartPr>
        <w:name w:val="{5a74b5c9-0168-4971-9826-babe5903c6bc}"/>
        <w:style w:val=""/>
        <w:category>
          <w:name w:val="常规"/>
          <w:gallery w:val="placeholder"/>
        </w:category>
        <w:types>
          <w:type w:val="bbPlcHdr"/>
        </w:types>
        <w:behaviors>
          <w:behavior w:val="content"/>
        </w:behaviors>
        <w:description w:val=""/>
        <w:guid w:val="{5a74b5c9-0168-4971-9826-babe5903c6bc}"/>
      </w:docPartPr>
      <w:docPartBody>
        <w:p>
          <w:r>
            <w:rPr>
              <w:color w:val="808080"/>
            </w:rPr>
            <w:t>单击此处输入文字。</w:t>
          </w:r>
        </w:p>
      </w:docPartBody>
    </w:docPart>
    <w:docPart>
      <w:docPartPr>
        <w:name w:val="{56edcce1-a04a-4985-b5e1-aa7291ca1103}"/>
        <w:style w:val=""/>
        <w:category>
          <w:name w:val="常规"/>
          <w:gallery w:val="placeholder"/>
        </w:category>
        <w:types>
          <w:type w:val="bbPlcHdr"/>
        </w:types>
        <w:behaviors>
          <w:behavior w:val="content"/>
        </w:behaviors>
        <w:description w:val=""/>
        <w:guid w:val="{56edcce1-a04a-4985-b5e1-aa7291ca1103}"/>
      </w:docPartPr>
      <w:docPartBody>
        <w:p>
          <w:r>
            <w:rPr>
              <w:color w:val="808080"/>
            </w:rPr>
            <w:t>单击此处输入文字。</w:t>
          </w:r>
        </w:p>
      </w:docPartBody>
    </w:docPart>
    <w:docPart>
      <w:docPartPr>
        <w:name w:val="{549a69b8-4aba-42e9-807d-29643369364f}"/>
        <w:style w:val=""/>
        <w:category>
          <w:name w:val="常规"/>
          <w:gallery w:val="placeholder"/>
        </w:category>
        <w:types>
          <w:type w:val="bbPlcHdr"/>
        </w:types>
        <w:behaviors>
          <w:behavior w:val="content"/>
        </w:behaviors>
        <w:description w:val=""/>
        <w:guid w:val="{549a69b8-4aba-42e9-807d-29643369364f}"/>
      </w:docPartPr>
      <w:docPartBody>
        <w:p>
          <w:r>
            <w:rPr>
              <w:color w:val="808080"/>
            </w:rPr>
            <w:t>单击此处输入文字。</w:t>
          </w:r>
        </w:p>
      </w:docPartBody>
    </w:docPart>
    <w:docPart>
      <w:docPartPr>
        <w:name w:val="{146cd17c-7de2-4184-b946-a381c670042d}"/>
        <w:style w:val=""/>
        <w:category>
          <w:name w:val="常规"/>
          <w:gallery w:val="placeholder"/>
        </w:category>
        <w:types>
          <w:type w:val="bbPlcHdr"/>
        </w:types>
        <w:behaviors>
          <w:behavior w:val="content"/>
        </w:behaviors>
        <w:description w:val=""/>
        <w:guid w:val="{146cd17c-7de2-4184-b946-a381c670042d}"/>
      </w:docPartPr>
      <w:docPartBody>
        <w:p>
          <w:r>
            <w:rPr>
              <w:color w:val="808080"/>
            </w:rPr>
            <w:t>单击此处输入文字。</w:t>
          </w:r>
        </w:p>
      </w:docPartBody>
    </w:docPart>
    <w:docPart>
      <w:docPartPr>
        <w:name w:val="{143534e2-e020-42ff-95b7-66b20c92b7f5}"/>
        <w:style w:val=""/>
        <w:category>
          <w:name w:val="常规"/>
          <w:gallery w:val="placeholder"/>
        </w:category>
        <w:types>
          <w:type w:val="bbPlcHdr"/>
        </w:types>
        <w:behaviors>
          <w:behavior w:val="content"/>
        </w:behaviors>
        <w:description w:val=""/>
        <w:guid w:val="{143534e2-e020-42ff-95b7-66b20c92b7f5}"/>
      </w:docPartPr>
      <w:docPartBody>
        <w:p>
          <w:r>
            <w:rPr>
              <w:color w:val="808080"/>
            </w:rPr>
            <w:t>单击此处输入文字。</w:t>
          </w:r>
        </w:p>
      </w:docPartBody>
    </w:docPart>
    <w:docPart>
      <w:docPartPr>
        <w:name w:val="{910d846a-a6b7-41f9-8f1a-c26d5efa42ec}"/>
        <w:style w:val=""/>
        <w:category>
          <w:name w:val="常规"/>
          <w:gallery w:val="placeholder"/>
        </w:category>
        <w:types>
          <w:type w:val="bbPlcHdr"/>
        </w:types>
        <w:behaviors>
          <w:behavior w:val="content"/>
        </w:behaviors>
        <w:description w:val=""/>
        <w:guid w:val="{910d846a-a6b7-41f9-8f1a-c26d5efa42ec}"/>
      </w:docPartPr>
      <w:docPartBody>
        <w:p>
          <w:r>
            <w:rPr>
              <w:color w:val="808080"/>
            </w:rPr>
            <w:t>单击此处输入文字。</w:t>
          </w:r>
        </w:p>
      </w:docPartBody>
    </w:docPart>
    <w:docPart>
      <w:docPartPr>
        <w:name w:val="{2df9beec-8a59-4d33-b1d8-6d5c507dbfdc}"/>
        <w:style w:val=""/>
        <w:category>
          <w:name w:val="常规"/>
          <w:gallery w:val="placeholder"/>
        </w:category>
        <w:types>
          <w:type w:val="bbPlcHdr"/>
        </w:types>
        <w:behaviors>
          <w:behavior w:val="content"/>
        </w:behaviors>
        <w:description w:val=""/>
        <w:guid w:val="{2df9beec-8a59-4d33-b1d8-6d5c507dbfdc}"/>
      </w:docPartPr>
      <w:docPartBody>
        <w:p>
          <w:r>
            <w:rPr>
              <w:color w:val="808080"/>
            </w:rPr>
            <w:t>单击此处输入文字。</w:t>
          </w:r>
        </w:p>
      </w:docPartBody>
    </w:docPart>
    <w:docPart>
      <w:docPartPr>
        <w:name w:val="{972046b6-73bd-435a-aacf-c5c2b9a9faa8}"/>
        <w:style w:val=""/>
        <w:category>
          <w:name w:val="常规"/>
          <w:gallery w:val="placeholder"/>
        </w:category>
        <w:types>
          <w:type w:val="bbPlcHdr"/>
        </w:types>
        <w:behaviors>
          <w:behavior w:val="content"/>
        </w:behaviors>
        <w:description w:val=""/>
        <w:guid w:val="{972046b6-73bd-435a-aacf-c5c2b9a9faa8}"/>
      </w:docPartPr>
      <w:docPartBody>
        <w:p>
          <w:r>
            <w:rPr>
              <w:color w:val="808080"/>
            </w:rPr>
            <w:t>单击此处输入文字。</w:t>
          </w:r>
        </w:p>
      </w:docPartBody>
    </w:docPart>
    <w:docPart>
      <w:docPartPr>
        <w:name w:val="{5ad8afd8-9b41-4bb8-80e4-82ba4e01fb55}"/>
        <w:style w:val=""/>
        <w:category>
          <w:name w:val="常规"/>
          <w:gallery w:val="placeholder"/>
        </w:category>
        <w:types>
          <w:type w:val="bbPlcHdr"/>
        </w:types>
        <w:behaviors>
          <w:behavior w:val="content"/>
        </w:behaviors>
        <w:description w:val=""/>
        <w:guid w:val="{5ad8afd8-9b41-4bb8-80e4-82ba4e01fb55}"/>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0AFF" w:usb1="40007843" w:usb2="00000001" w:usb3="00000000" w:csb0="400001BF" w:csb1="DFF7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8793</Words>
  <Characters>9033</Characters>
  <Lines>0</Lines>
  <Paragraphs>0</Paragraphs>
  <ScaleCrop>false</ScaleCrop>
  <LinksUpToDate>false</LinksUpToDate>
  <CharactersWithSpaces>9466</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2017-12-02T20:17:00Z</dcterms:created>
  <dc:creator>安静的矩形</dc:creator>
  <cp:lastModifiedBy>安静的矩形</cp:lastModifiedBy>
  <dcterms:modified xsi:type="dcterms:W3CDTF">2017-12-20T08:04:08Z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